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2044D1">
        <w:tc>
          <w:tcPr>
            <w:tcW w:w="4926" w:type="dxa"/>
            <w:shd w:val="clear" w:color="auto" w:fill="auto"/>
          </w:tcPr>
          <w:p w:rsidR="002044D1" w:rsidRDefault="001A3E04">
            <w:pPr>
              <w:pStyle w:val="a0"/>
              <w:ind w:firstLine="284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zCs w:val="22"/>
              </w:rPr>
              <w:t>Православная религиозная организация – учреждение высшего профессионального религиозного образования «Оренбургская Духовная Семинария Оренбургской Епархии Русской Православной Церкви (Московский Патриархат)»</w:t>
            </w:r>
          </w:p>
          <w:p w:rsidR="002044D1" w:rsidRDefault="002044D1">
            <w:pPr>
              <w:pStyle w:val="a0"/>
              <w:rPr>
                <w:b/>
                <w:spacing w:val="-8"/>
                <w:sz w:val="22"/>
                <w:szCs w:val="22"/>
              </w:rPr>
            </w:pPr>
          </w:p>
          <w:p w:rsidR="002044D1" w:rsidRDefault="001A3E04">
            <w:pPr>
              <w:jc w:val="center"/>
              <w:rPr>
                <w:sz w:val="27"/>
              </w:rPr>
            </w:pPr>
            <w:r>
              <w:rPr>
                <w:b/>
                <w:caps/>
                <w:spacing w:val="34"/>
              </w:rPr>
              <w:t>ПОЛОЖЕНИЕ</w:t>
            </w:r>
          </w:p>
          <w:p w:rsidR="002044D1" w:rsidRDefault="001A3E04">
            <w:pPr>
              <w:spacing w:before="180"/>
              <w:jc w:val="center"/>
            </w:pPr>
            <w:r>
              <w:rPr>
                <w:sz w:val="27"/>
              </w:rPr>
              <w:t xml:space="preserve">______________ </w:t>
            </w:r>
            <w:r>
              <w:t>№</w:t>
            </w:r>
            <w:r>
              <w:rPr>
                <w:sz w:val="27"/>
              </w:rPr>
              <w:t xml:space="preserve">______________         </w:t>
            </w:r>
            <w:proofErr w:type="gramStart"/>
            <w:r>
              <w:t>г</w:t>
            </w:r>
            <w:proofErr w:type="gramEnd"/>
            <w:r>
              <w:t>. Оренбург</w:t>
            </w:r>
          </w:p>
          <w:p w:rsidR="002044D1" w:rsidRDefault="002044D1">
            <w:pPr>
              <w:ind w:left="300"/>
            </w:pPr>
            <w:r>
              <w:pict>
                <v:group id="_x0000_s1026" style="position:absolute;left:0;text-align:left;margin-left:8.05pt;margin-top:1.15pt;width:236.7pt;height:24.45pt;z-index:251657728;mso-wrap-distance-left:0;mso-wrap-distance-right:0;mso-position-horizontal-relative:margin" coordorigin="161,23" coordsize="4733,488">
                  <o:lock v:ext="edit" text="t"/>
                  <v:group id="_x0000_s1027" style="position:absolute;left:161;top:23;width:505;height:459;mso-wrap-distance-left:0;mso-wrap-distance-right:0" coordorigin="161,23" coordsize="505,459">
                    <o:lock v:ext="edit" text="t"/>
                    <v:line id="_x0000_s1028" style="position:absolute;flip:x" from="161,23" to="666,23" strokeweight=".35mm">
                      <v:stroke joinstyle="miter" endcap="square"/>
                    </v:line>
                    <v:line id="_x0000_s1029" style="position:absolute" from="161,23" to="161,482" strokeweight=".35mm">
                      <v:stroke joinstyle="miter" endcap="square"/>
                    </v:line>
                  </v:group>
                  <v:group id="_x0000_s1030" style="position:absolute;left:4389;top:53;width:505;height:458;mso-wrap-distance-left:0;mso-wrap-distance-right:0" coordorigin="4389,53" coordsize="505,458">
                    <o:lock v:ext="edit" text="t"/>
                    <v:line id="_x0000_s1031" style="position:absolute;flip:x" from="4389,53" to="4893,53" strokeweight=".35mm">
                      <v:stroke joinstyle="miter" endcap="square"/>
                    </v:line>
                    <v:line id="_x0000_s1032" style="position:absolute" from="4894,53" to="4894,511" strokeweight=".35mm">
                      <v:stroke joinstyle="miter" endcap="square"/>
                    </v:line>
                  </v:group>
                  <w10:wrap anchorx="margin"/>
                </v:group>
              </w:pict>
            </w:r>
          </w:p>
          <w:p w:rsidR="002044D1" w:rsidRDefault="001A3E04">
            <w:pPr>
              <w:ind w:left="300"/>
              <w:jc w:val="center"/>
            </w:pPr>
            <w:r>
              <w:t xml:space="preserve">О курсовой работе, порядке подготовки и оформления </w:t>
            </w:r>
          </w:p>
        </w:tc>
        <w:tc>
          <w:tcPr>
            <w:tcW w:w="4928" w:type="dxa"/>
            <w:shd w:val="clear" w:color="auto" w:fill="auto"/>
          </w:tcPr>
          <w:p w:rsidR="002044D1" w:rsidRDefault="002044D1">
            <w:pPr>
              <w:snapToGrid w:val="0"/>
              <w:ind w:left="460"/>
            </w:pPr>
          </w:p>
          <w:p w:rsidR="002044D1" w:rsidRDefault="001A3E04">
            <w:pPr>
              <w:ind w:left="460"/>
            </w:pPr>
            <w:r>
              <w:t>УТВЕРЖДЕНО</w:t>
            </w:r>
          </w:p>
          <w:p w:rsidR="002044D1" w:rsidRDefault="001A3E04">
            <w:pPr>
              <w:tabs>
                <w:tab w:val="left" w:pos="3960"/>
              </w:tabs>
              <w:ind w:left="460"/>
            </w:pPr>
            <w:r>
              <w:t>Решением Ученого совета</w:t>
            </w:r>
          </w:p>
          <w:p w:rsidR="002044D1" w:rsidRDefault="001A3E04">
            <w:pPr>
              <w:tabs>
                <w:tab w:val="left" w:pos="3960"/>
              </w:tabs>
              <w:ind w:left="460"/>
            </w:pPr>
            <w:r>
              <w:t>от «03» февраля 2015 г.</w:t>
            </w:r>
          </w:p>
          <w:p w:rsidR="002044D1" w:rsidRDefault="001A3E04">
            <w:pPr>
              <w:tabs>
                <w:tab w:val="left" w:pos="3960"/>
              </w:tabs>
              <w:ind w:left="460"/>
            </w:pPr>
            <w:r>
              <w:t>протокол №</w:t>
            </w:r>
          </w:p>
          <w:p w:rsidR="002044D1" w:rsidRDefault="001A3E04">
            <w:pPr>
              <w:tabs>
                <w:tab w:val="left" w:pos="3960"/>
              </w:tabs>
              <w:ind w:left="460"/>
            </w:pPr>
            <w:r>
              <w:t>Председатель Ученого совета,</w:t>
            </w:r>
          </w:p>
          <w:p w:rsidR="002044D1" w:rsidRDefault="001A3E04">
            <w:pPr>
              <w:tabs>
                <w:tab w:val="left" w:pos="3960"/>
              </w:tabs>
              <w:ind w:left="460"/>
            </w:pPr>
            <w:r>
              <w:t xml:space="preserve">Ректор </w:t>
            </w:r>
            <w:r>
              <w:br/>
              <w:t>____________________________</w:t>
            </w:r>
          </w:p>
          <w:p w:rsidR="002044D1" w:rsidRDefault="001A3E04">
            <w:pPr>
              <w:tabs>
                <w:tab w:val="left" w:pos="3960"/>
              </w:tabs>
              <w:ind w:left="460"/>
              <w:rPr>
                <w:b/>
              </w:rPr>
            </w:pPr>
            <w:r>
              <w:t xml:space="preserve">игумен </w:t>
            </w:r>
            <w:proofErr w:type="spellStart"/>
            <w:r>
              <w:t>Никодим</w:t>
            </w:r>
            <w:proofErr w:type="spellEnd"/>
            <w:r>
              <w:t xml:space="preserve"> (</w:t>
            </w:r>
            <w:proofErr w:type="spellStart"/>
            <w:r>
              <w:t>Шушмарчеко</w:t>
            </w:r>
            <w:proofErr w:type="spellEnd"/>
            <w:r>
              <w:t>)</w:t>
            </w:r>
          </w:p>
          <w:p w:rsidR="002044D1" w:rsidRDefault="002044D1">
            <w:pPr>
              <w:jc w:val="center"/>
              <w:rPr>
                <w:b/>
              </w:rPr>
            </w:pPr>
          </w:p>
        </w:tc>
      </w:tr>
    </w:tbl>
    <w:p w:rsidR="002044D1" w:rsidRDefault="002044D1">
      <w:pPr>
        <w:tabs>
          <w:tab w:val="left" w:pos="5020"/>
        </w:tabs>
        <w:jc w:val="center"/>
        <w:rPr>
          <w:b/>
          <w:sz w:val="28"/>
          <w:szCs w:val="28"/>
        </w:rPr>
      </w:pPr>
    </w:p>
    <w:p w:rsidR="002044D1" w:rsidRDefault="002044D1">
      <w:pPr>
        <w:tabs>
          <w:tab w:val="left" w:pos="5020"/>
        </w:tabs>
        <w:jc w:val="center"/>
        <w:rPr>
          <w:b/>
          <w:sz w:val="28"/>
          <w:szCs w:val="28"/>
        </w:rPr>
      </w:pPr>
    </w:p>
    <w:p w:rsidR="002044D1" w:rsidRDefault="001A3E04">
      <w:pPr>
        <w:jc w:val="center"/>
        <w:rPr>
          <w:b/>
        </w:rPr>
      </w:pPr>
      <w:r>
        <w:rPr>
          <w:b/>
        </w:rPr>
        <w:t>1. ОБЩИЕ ПОЛОЖЕНИЯ</w:t>
      </w:r>
    </w:p>
    <w:p w:rsidR="002044D1" w:rsidRDefault="002044D1">
      <w:pPr>
        <w:jc w:val="center"/>
        <w:rPr>
          <w:b/>
        </w:rPr>
      </w:pPr>
    </w:p>
    <w:p w:rsidR="002044D1" w:rsidRDefault="001A3E04">
      <w:pPr>
        <w:ind w:firstLine="720"/>
        <w:jc w:val="both"/>
      </w:pPr>
      <w:r>
        <w:t>1.1. Курсовая работа – это самостоятельное научно-богословское исследование, выполняемое студентами IV- го курса Православной религиозной организации – учреждения высшего профессионального религиозного образования «Оренбургской Духовной Семинарии Оренбургской Епархии Русской Православной Церкви (Московский Патриархат)» (далее — семинария), для промежуточной аттестации их научно-богословского труда.</w:t>
      </w:r>
    </w:p>
    <w:p w:rsidR="002044D1" w:rsidRDefault="001A3E04">
      <w:pPr>
        <w:ind w:firstLine="720"/>
        <w:jc w:val="both"/>
      </w:pPr>
      <w:r>
        <w:t xml:space="preserve">1.2. Цель курсовой работы - проявить способности студента в обобщении и осмыслении </w:t>
      </w:r>
      <w:proofErr w:type="spellStart"/>
      <w:r>
        <w:t>святоотеческого</w:t>
      </w:r>
      <w:proofErr w:type="spellEnd"/>
      <w:r>
        <w:t xml:space="preserve">, богословского наследия и в самостоятельном научно-богословском творчестве. </w:t>
      </w:r>
    </w:p>
    <w:p w:rsidR="002044D1" w:rsidRDefault="002044D1">
      <w:pPr>
        <w:jc w:val="both"/>
      </w:pPr>
    </w:p>
    <w:p w:rsidR="002044D1" w:rsidRDefault="001A3E04">
      <w:pPr>
        <w:jc w:val="center"/>
        <w:rPr>
          <w:b/>
        </w:rPr>
      </w:pPr>
      <w:r>
        <w:rPr>
          <w:b/>
        </w:rPr>
        <w:t>2. ТЕМА КУРСОВОЙ РАБОТЫ</w:t>
      </w:r>
    </w:p>
    <w:p w:rsidR="002044D1" w:rsidRDefault="002044D1">
      <w:pPr>
        <w:jc w:val="center"/>
        <w:rPr>
          <w:b/>
        </w:rPr>
      </w:pPr>
    </w:p>
    <w:p w:rsidR="002044D1" w:rsidRDefault="001A3E04">
      <w:pPr>
        <w:numPr>
          <w:ilvl w:val="1"/>
          <w:numId w:val="3"/>
        </w:numPr>
        <w:ind w:left="0" w:firstLine="720"/>
        <w:jc w:val="both"/>
      </w:pPr>
      <w:r>
        <w:t xml:space="preserve">Темы курсовых работ определяются и утверждаются на </w:t>
      </w:r>
      <w:proofErr w:type="gramStart"/>
      <w:r>
        <w:t>заседаниях</w:t>
      </w:r>
      <w:proofErr w:type="gramEnd"/>
      <w:r>
        <w:t xml:space="preserve"> кафедр семинарии и доводятся до сведения студентов. Выпускник имеет право выбора темы из предложенной тематики выпускных квалификационных работ, либо самостоятельно предложить тему, соответствующую его научным интересам, предварительно согласовав тему работы с научным руководителем. После этого происходит закрепление студента за соответствующей кафедрой согласно прошению (Приложение 1). Затем составляется календарный план, в </w:t>
      </w:r>
      <w:proofErr w:type="gramStart"/>
      <w:r>
        <w:t>котором</w:t>
      </w:r>
      <w:proofErr w:type="gramEnd"/>
      <w:r>
        <w:t xml:space="preserve"> определяются сроки выполнения этапов курсовой работы. План помогает контролировать выполнение курсовой работы научному руководителю и самому студенту. </w:t>
      </w:r>
    </w:p>
    <w:p w:rsidR="002044D1" w:rsidRDefault="001A3E04">
      <w:pPr>
        <w:numPr>
          <w:ilvl w:val="1"/>
          <w:numId w:val="3"/>
        </w:numPr>
        <w:ind w:left="50" w:firstLine="688"/>
        <w:jc w:val="both"/>
      </w:pPr>
      <w:r>
        <w:t>Выписка из протокола кафедры о закреплении сдается проректору по учебной работе за 2 недели до окончания 7-го семестра.</w:t>
      </w:r>
    </w:p>
    <w:p w:rsidR="002044D1" w:rsidRDefault="001A3E04">
      <w:pPr>
        <w:numPr>
          <w:ilvl w:val="0"/>
          <w:numId w:val="3"/>
        </w:numPr>
        <w:ind w:firstLine="0"/>
        <w:jc w:val="both"/>
      </w:pPr>
      <w:r>
        <w:t>Тематика курсовых работ должна отвечать следующим требованиям:</w:t>
      </w:r>
    </w:p>
    <w:p w:rsidR="002044D1" w:rsidRDefault="001A3E04">
      <w:pPr>
        <w:ind w:left="720"/>
        <w:jc w:val="both"/>
      </w:pPr>
      <w:r>
        <w:t>● соответствовать задаче подготовки специалистов (бакалавров) в области богословия;</w:t>
      </w:r>
    </w:p>
    <w:p w:rsidR="002044D1" w:rsidRDefault="001A3E04">
      <w:pPr>
        <w:jc w:val="both"/>
      </w:pPr>
      <w:r>
        <w:t>● учитывать направления и проблематику современных исследований в области богословской науки;</w:t>
      </w:r>
    </w:p>
    <w:p w:rsidR="002044D1" w:rsidRDefault="001A3E04">
      <w:pPr>
        <w:jc w:val="both"/>
        <w:sectPr w:rsidR="002044D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  <w:r>
        <w:t>● приобщать студентов к работе над проблемами, которые исследуют отдельные преподаватели и коллективы кафедр семинарии в целом;</w:t>
      </w:r>
    </w:p>
    <w:p w:rsidR="002044D1" w:rsidRDefault="001A3E04">
      <w:pPr>
        <w:jc w:val="both"/>
      </w:pPr>
      <w:r>
        <w:lastRenderedPageBreak/>
        <w:t xml:space="preserve">● учитывать разнообразие интересов студентов, а также результаты работы в научном студенческом </w:t>
      </w:r>
      <w:proofErr w:type="gramStart"/>
      <w:r>
        <w:t>обществе</w:t>
      </w:r>
      <w:proofErr w:type="gramEnd"/>
      <w:r>
        <w:t xml:space="preserve"> и т.д. </w:t>
      </w:r>
    </w:p>
    <w:p w:rsidR="002044D1" w:rsidRDefault="002044D1">
      <w:pPr>
        <w:jc w:val="both"/>
      </w:pPr>
    </w:p>
    <w:p w:rsidR="002044D1" w:rsidRDefault="001A3E04">
      <w:pPr>
        <w:jc w:val="center"/>
        <w:rPr>
          <w:b/>
        </w:rPr>
      </w:pPr>
      <w:r>
        <w:rPr>
          <w:b/>
        </w:rPr>
        <w:t>3. СТРУКТУРА КУРСОВОЙ РАБОТЫ</w:t>
      </w:r>
    </w:p>
    <w:p w:rsidR="002044D1" w:rsidRDefault="002044D1">
      <w:pPr>
        <w:jc w:val="center"/>
        <w:rPr>
          <w:b/>
        </w:rPr>
      </w:pPr>
    </w:p>
    <w:p w:rsidR="002044D1" w:rsidRDefault="001A3E04">
      <w:pPr>
        <w:ind w:firstLine="720"/>
        <w:jc w:val="both"/>
      </w:pPr>
      <w:r>
        <w:t xml:space="preserve">3.1. Курсовая работа обязательно должна включать: </w:t>
      </w:r>
    </w:p>
    <w:p w:rsidR="002044D1" w:rsidRDefault="001A3E04">
      <w:pPr>
        <w:ind w:firstLine="720"/>
        <w:jc w:val="both"/>
      </w:pPr>
      <w:r>
        <w:t xml:space="preserve">● Титульный лист. Он оформляется с учетом следующих требований. Вверху – название учебного заведения и кафедры. </w:t>
      </w:r>
      <w:proofErr w:type="gramStart"/>
      <w:r>
        <w:t>В середине листа пишутся тема курсовой работы, ниже, справа – фамилия, имя, отчество студента, сан и курс, ниже - фамилия, имя, отчество научного руководителя для священнослужителей – сан, имя фамилия.</w:t>
      </w:r>
      <w:proofErr w:type="gramEnd"/>
      <w:r>
        <w:t xml:space="preserve"> Внизу – год написания курсовой работы (Приложение 2).</w:t>
      </w:r>
    </w:p>
    <w:p w:rsidR="002044D1" w:rsidRDefault="001A3E04">
      <w:pPr>
        <w:ind w:firstLine="720"/>
        <w:jc w:val="both"/>
      </w:pPr>
      <w:r>
        <w:t>● Содержание. В нем последовательно излагаются названия пунктов и подпунктов плана курсовой работы. При этом их формулировки должны точно соответствовать содержанию работы, быть краткими, четкими, последовательно и точно отражать ее внутреннюю логику. Обязательно указывают страницы, с которых начинается каждый пункт и подпункт (Приложение 3).</w:t>
      </w:r>
    </w:p>
    <w:p w:rsidR="002044D1" w:rsidRDefault="001A3E04">
      <w:pPr>
        <w:ind w:firstLine="720"/>
        <w:jc w:val="both"/>
      </w:pPr>
      <w:r>
        <w:t>● Введение. Эта часть содержит обоснование актуальности темы исследования, основные характеристики курсовой работы (проблема, объект, предмет, цель, задачи исследования и другие).</w:t>
      </w:r>
    </w:p>
    <w:p w:rsidR="002044D1" w:rsidRDefault="001A3E04">
      <w:pPr>
        <w:ind w:firstLine="720"/>
        <w:jc w:val="both"/>
      </w:pPr>
      <w:r>
        <w:t>Для обоснования актуальности темы нужно показать значимость выделенной проблемы и необходимость ее разрешения. Причем следует показать как практическую, так и научную актуальность темы (показать степень разработанности выделенной проблемы в богословии, указать на недостаточно проработанные аспекты, что даст разработка этой темы).</w:t>
      </w:r>
    </w:p>
    <w:p w:rsidR="002044D1" w:rsidRDefault="001A3E04">
      <w:pPr>
        <w:ind w:firstLine="720"/>
        <w:jc w:val="both"/>
      </w:pPr>
      <w:r>
        <w:t>Во введении также отражается краткая информация о замысле исследования. Количество ссылок на литературу и особенно цитат должно быть минимальным. Обычно введение занимает не более 3-4 страниц машинописного текста.</w:t>
      </w:r>
    </w:p>
    <w:p w:rsidR="002044D1" w:rsidRDefault="001A3E04">
      <w:pPr>
        <w:ind w:firstLine="720"/>
        <w:jc w:val="both"/>
      </w:pPr>
      <w:r>
        <w:t>Во введении также отражаются:</w:t>
      </w:r>
    </w:p>
    <w:p w:rsidR="002044D1" w:rsidRDefault="001A3E04">
      <w:pPr>
        <w:ind w:firstLine="720"/>
        <w:jc w:val="both"/>
      </w:pPr>
      <w:proofErr w:type="gramStart"/>
      <w:r>
        <w:t>ПРОБЛЕМА (Что надо изучить из того, что ранее не было изучено?</w:t>
      </w:r>
      <w:proofErr w:type="gramEnd"/>
      <w:r>
        <w:t xml:space="preserve"> </w:t>
      </w:r>
      <w:proofErr w:type="gramStart"/>
      <w:r>
        <w:t>Что предопределило выбор темы курсового исследования?)</w:t>
      </w:r>
      <w:proofErr w:type="gramEnd"/>
    </w:p>
    <w:p w:rsidR="002044D1" w:rsidRDefault="001A3E04">
      <w:pPr>
        <w:ind w:firstLine="720"/>
        <w:jc w:val="both"/>
      </w:pPr>
      <w:r>
        <w:t>АКТУАЛЬНОСТЬ (Почему данную проблему нужно изучать в настоящее время?)</w:t>
      </w:r>
    </w:p>
    <w:p w:rsidR="002044D1" w:rsidRDefault="001A3E04">
      <w:pPr>
        <w:ind w:firstLine="720"/>
        <w:jc w:val="both"/>
      </w:pPr>
      <w:r>
        <w:t>ОБЪЕКТ ИССЛЕДОВАНИЯ (Что рассматривается?)</w:t>
      </w:r>
    </w:p>
    <w:p w:rsidR="002044D1" w:rsidRDefault="001A3E04">
      <w:pPr>
        <w:ind w:firstLine="720"/>
        <w:jc w:val="both"/>
      </w:pPr>
      <w:r>
        <w:t>ПРЕДМЕТ ИССЛЕДОВАНИЯ (Какие свойства объекта раскрывает данное исследование?)</w:t>
      </w:r>
    </w:p>
    <w:p w:rsidR="002044D1" w:rsidRDefault="001A3E04">
      <w:pPr>
        <w:ind w:firstLine="720"/>
        <w:jc w:val="both"/>
      </w:pPr>
      <w:r>
        <w:t>ЦЕЛЬ (Какой результат студент хочет получить?)</w:t>
      </w:r>
    </w:p>
    <w:p w:rsidR="002044D1" w:rsidRDefault="001A3E04">
      <w:pPr>
        <w:ind w:firstLine="720"/>
        <w:jc w:val="both"/>
      </w:pPr>
      <w:r>
        <w:t>ЗАДАЧИ (Что нужно поэтапно сделать, чтобы цель была достигнута?)</w:t>
      </w:r>
    </w:p>
    <w:p w:rsidR="002044D1" w:rsidRDefault="001A3E04">
      <w:pPr>
        <w:ind w:firstLine="720"/>
        <w:jc w:val="both"/>
      </w:pPr>
      <w:r>
        <w:t>ОБЗОР ЛИТЕРАТУРЫ (На какие источники и литературу опирается исследование)</w:t>
      </w:r>
    </w:p>
    <w:p w:rsidR="002044D1" w:rsidRDefault="001A3E04">
      <w:pPr>
        <w:ind w:firstLine="720"/>
        <w:jc w:val="both"/>
      </w:pPr>
      <w:r>
        <w:t>● Основная часть включает в себя содержание всех пунктов плана до заключения. В них раскрывается история и теория исследуемого вопроса, дается критический анализ литературы, показываются позиции автора. Далее излагаются методы, организация и результаты самостоятельно проведенного фрагмента исследования (если оно имело место).</w:t>
      </w:r>
    </w:p>
    <w:p w:rsidR="002044D1" w:rsidRDefault="001A3E04">
      <w:pPr>
        <w:ind w:firstLine="720"/>
        <w:jc w:val="both"/>
      </w:pPr>
      <w:r>
        <w:t>Курсовое исследование начинают с подбора литературы по выбранной теме. Обязательно нужно просмотреть научные периодические издания.</w:t>
      </w:r>
    </w:p>
    <w:p w:rsidR="002044D1" w:rsidRDefault="001A3E04">
      <w:pPr>
        <w:ind w:firstLine="720"/>
        <w:jc w:val="both"/>
      </w:pPr>
      <w:r>
        <w:t>В результате работы над литературой по теме исследования студент должен выявить сведения:</w:t>
      </w:r>
    </w:p>
    <w:p w:rsidR="002044D1" w:rsidRDefault="001A3E04">
      <w:pPr>
        <w:ind w:firstLine="720"/>
        <w:jc w:val="both"/>
      </w:pPr>
      <w:r>
        <w:t>- кто и где уже работал и работает по теме исследования?</w:t>
      </w:r>
    </w:p>
    <w:p w:rsidR="002044D1" w:rsidRDefault="001A3E04">
      <w:pPr>
        <w:ind w:firstLine="720"/>
        <w:jc w:val="both"/>
      </w:pPr>
      <w:r>
        <w:t>- где опубликованы результаты этой работы (в каких источниках)?</w:t>
      </w:r>
    </w:p>
    <w:p w:rsidR="002044D1" w:rsidRDefault="001A3E04">
      <w:pPr>
        <w:ind w:firstLine="720"/>
        <w:jc w:val="both"/>
      </w:pPr>
      <w:r>
        <w:t>- в чем суть исследований?</w:t>
      </w:r>
    </w:p>
    <w:p w:rsidR="002044D1" w:rsidRDefault="001A3E04">
      <w:pPr>
        <w:ind w:firstLine="720"/>
        <w:jc w:val="both"/>
      </w:pPr>
      <w:r>
        <w:t xml:space="preserve">Перед составлением обзора литературы необходимо определить основные понятия по теме исследования, чтобы использование их было однозначным. То или иное понятие в </w:t>
      </w:r>
      <w:proofErr w:type="gramStart"/>
      <w:r>
        <w:t>богословии</w:t>
      </w:r>
      <w:proofErr w:type="gramEnd"/>
      <w:r>
        <w:t xml:space="preserve"> разными авторами может трактоваться по-разному (например, в широком или узком смыслах), поэтому во всем тексте работы должно использоваться лишь одно, четко </w:t>
      </w:r>
      <w:r>
        <w:lastRenderedPageBreak/>
        <w:t>определенное автором значение. Толкование понятий нужно смотреть в православных энциклопедиях, словарях, учебниках и в творениях святых отцов по теме исследования.</w:t>
      </w:r>
    </w:p>
    <w:p w:rsidR="002044D1" w:rsidRDefault="001A3E04">
      <w:pPr>
        <w:ind w:firstLine="720"/>
        <w:jc w:val="both"/>
      </w:pPr>
      <w:r>
        <w:t>Студентом анализируются, сравниваются, сопоставляются различные толкования одного и того же понятия различными авторами, делается предварительный вывод о тех толкованиях терминов, которые будут приняты за основу.</w:t>
      </w:r>
    </w:p>
    <w:p w:rsidR="002044D1" w:rsidRDefault="001A3E04">
      <w:pPr>
        <w:ind w:firstLine="720"/>
        <w:jc w:val="both"/>
      </w:pPr>
      <w:r>
        <w:t>Для написания обзора по теме исследования необходимо использовать не менее 20 источников.</w:t>
      </w:r>
    </w:p>
    <w:p w:rsidR="002044D1" w:rsidRDefault="001A3E04">
      <w:pPr>
        <w:ind w:firstLine="720"/>
        <w:jc w:val="both"/>
      </w:pPr>
      <w:r>
        <w:t xml:space="preserve">Далее идет описание опытно-экспериментальной части работы, если таковая есть. Подробно дается характеристика испытуемых, возраст, количество, описывается материал, используемый в опытной работе. Описывается ход работы, ее этапы. Упоминается, каким способом обрабатывались полученные данные. Результаты опытно-экспериментальной работы могут быть представлены в </w:t>
      </w:r>
      <w:proofErr w:type="gramStart"/>
      <w:r>
        <w:t>таблицах</w:t>
      </w:r>
      <w:proofErr w:type="gramEnd"/>
      <w:r>
        <w:t>, графиках, диаграммах.</w:t>
      </w:r>
    </w:p>
    <w:p w:rsidR="002044D1" w:rsidRDefault="001A3E04">
      <w:pPr>
        <w:ind w:firstLine="720"/>
        <w:jc w:val="both"/>
      </w:pPr>
      <w:r>
        <w:t xml:space="preserve">● Заключение. В нем содержатся итоги работы, важнейшие выводы, к которым пришел автор в ходе решения исследовательских задач; указывается их практическая значимость, возможность применения полученных результатов работы и дальнейшие перспективы исследования этой темы. Важнейшее требование к заключению – его краткость и обстоятельность; в </w:t>
      </w:r>
      <w:proofErr w:type="gramStart"/>
      <w:r>
        <w:t>нем</w:t>
      </w:r>
      <w:proofErr w:type="gramEnd"/>
      <w:r>
        <w:t xml:space="preserve"> не следует повторять содержание введения и основной части работы. В целом заключение должно давать ответ на вопросы о том, зачем предпринято исследование, что сделано и к каким выводам пришел автор.</w:t>
      </w:r>
    </w:p>
    <w:p w:rsidR="002044D1" w:rsidRDefault="001A3E04">
      <w:pPr>
        <w:ind w:firstLine="720"/>
        <w:jc w:val="both"/>
      </w:pPr>
      <w:r>
        <w:t xml:space="preserve">● Библиографический список должен включать изученную и использованную в курсовой работе литературу. Он свидетельствует о степени изученности проблемы и </w:t>
      </w:r>
      <w:proofErr w:type="spellStart"/>
      <w:r>
        <w:t>сформированности</w:t>
      </w:r>
      <w:proofErr w:type="spellEnd"/>
      <w:r>
        <w:t xml:space="preserve"> у студента навыков самостоятельной работы с информационной составляющей работы.</w:t>
      </w:r>
    </w:p>
    <w:p w:rsidR="002044D1" w:rsidRDefault="001A3E04">
      <w:pPr>
        <w:ind w:firstLine="720"/>
        <w:jc w:val="both"/>
      </w:pPr>
      <w:r>
        <w:t xml:space="preserve">Библиографический список располагаются в алфавитном </w:t>
      </w:r>
      <w:proofErr w:type="gramStart"/>
      <w:r>
        <w:t>порядке</w:t>
      </w:r>
      <w:proofErr w:type="gramEnd"/>
      <w:r>
        <w:t xml:space="preserve"> и должен содержать, как правило, не менее 20 наименований. Сведения об источниках приводятся в соответствии с действующими на момент выполнения курсовой работы требованиями ГОСТ. Библиографическое описание документа, книги и любого другого материала, использованного при подготовке курсовой работы - это унифицированная по составу и последовательности элементов совокупность сведений об источнике информации, дающая возможность получить представление о самом источнике, его содержании, назначении, объеме и т.д. Главное требование к библиографическому описанию источников состоит в том, чтобы читатель по библиографической ссылке мог при необходимости отыскать заинтересовавший его первоисточник. В библиографическое описание должны входить наиболее существенные элементы, которые приведены ниже. Последовательность </w:t>
      </w:r>
      <w:proofErr w:type="gramStart"/>
      <w:r>
        <w:t>расположения элементов описания источника информации</w:t>
      </w:r>
      <w:proofErr w:type="gramEnd"/>
      <w:r>
        <w:t xml:space="preserve"> может быть следующий:</w:t>
      </w:r>
    </w:p>
    <w:p w:rsidR="002044D1" w:rsidRDefault="001A3E04">
      <w:pPr>
        <w:ind w:firstLine="720"/>
        <w:jc w:val="both"/>
      </w:pPr>
      <w:r>
        <w:t>- фамилия и инициалы автора (или авторов, если их не более трех);</w:t>
      </w:r>
    </w:p>
    <w:p w:rsidR="002044D1" w:rsidRDefault="001A3E04">
      <w:pPr>
        <w:ind w:firstLine="720"/>
        <w:jc w:val="both"/>
      </w:pPr>
      <w:r>
        <w:t>- заглавие (название) работы;</w:t>
      </w:r>
    </w:p>
    <w:p w:rsidR="002044D1" w:rsidRDefault="001A3E04">
      <w:pPr>
        <w:ind w:firstLine="720"/>
        <w:jc w:val="both"/>
      </w:pPr>
      <w:r>
        <w:t>- подзаголовочные данные;</w:t>
      </w:r>
    </w:p>
    <w:p w:rsidR="002044D1" w:rsidRDefault="001A3E04">
      <w:pPr>
        <w:ind w:firstLine="720"/>
        <w:jc w:val="both"/>
      </w:pPr>
      <w:r>
        <w:t>- место издания;</w:t>
      </w:r>
    </w:p>
    <w:p w:rsidR="002044D1" w:rsidRDefault="001A3E04">
      <w:pPr>
        <w:numPr>
          <w:ilvl w:val="0"/>
          <w:numId w:val="4"/>
        </w:numPr>
        <w:ind w:left="0" w:firstLine="720"/>
        <w:jc w:val="both"/>
      </w:pPr>
      <w:r>
        <w:t>год издания;</w:t>
      </w:r>
    </w:p>
    <w:p w:rsidR="002044D1" w:rsidRDefault="001A3E04">
      <w:pPr>
        <w:numPr>
          <w:ilvl w:val="0"/>
          <w:numId w:val="4"/>
        </w:numPr>
        <w:ind w:left="0" w:firstLine="720"/>
        <w:jc w:val="both"/>
      </w:pPr>
      <w:r>
        <w:t>сведения об объеме.</w:t>
      </w:r>
    </w:p>
    <w:p w:rsidR="002044D1" w:rsidRDefault="001A3E04">
      <w:pPr>
        <w:ind w:firstLine="725"/>
        <w:jc w:val="both"/>
      </w:pPr>
      <w:r>
        <w:t>Описание статьи из сборника, книги или журнала включает: фамилию и инициалы автора (авторов), заглавие статьи и после двойной косой черты - описание самого сборника, книги или журнала. При описании материалов из газет и журналов место выхода издания опускается.</w:t>
      </w:r>
    </w:p>
    <w:p w:rsidR="002044D1" w:rsidRDefault="001A3E04">
      <w:pPr>
        <w:ind w:firstLine="725"/>
        <w:jc w:val="both"/>
      </w:pPr>
      <w:r>
        <w:t xml:space="preserve">В описании опубликованного документа указывается: название документа, дата, номер и все данные о том, где он опубликован (сборник, журнал, газета). Не следует описывать документ как книгу. Описание материала из </w:t>
      </w:r>
      <w:proofErr w:type="spellStart"/>
      <w:proofErr w:type="gramStart"/>
      <w:r>
        <w:t>Интернет-источника</w:t>
      </w:r>
      <w:proofErr w:type="spellEnd"/>
      <w:proofErr w:type="gramEnd"/>
      <w:r>
        <w:t xml:space="preserve"> включает все обязательные элементы описания, включая электронный адрес (для обозначения электронного адреса используется аббревиатура «</w:t>
      </w:r>
      <w:r>
        <w:rPr>
          <w:lang w:val="en-US"/>
        </w:rPr>
        <w:t>URL</w:t>
      </w:r>
      <w:r>
        <w:t>» - унифицированный указатель ресурса) и дату обращения.</w:t>
      </w:r>
    </w:p>
    <w:p w:rsidR="002044D1" w:rsidRDefault="001A3E04">
      <w:pPr>
        <w:ind w:firstLine="725"/>
        <w:jc w:val="both"/>
      </w:pPr>
      <w:r>
        <w:lastRenderedPageBreak/>
        <w:t xml:space="preserve">При описании архивного документа указывается: название архива, номер и название фонда, номера описи и дела, номера страниц. Образец оформления библиографического списка приведен в </w:t>
      </w:r>
      <w:proofErr w:type="gramStart"/>
      <w:r>
        <w:t>приложении</w:t>
      </w:r>
      <w:proofErr w:type="gramEnd"/>
      <w:r>
        <w:t xml:space="preserve"> 4. Как правило, не менее 25 % источников должны быть изданы в последние пять лет. В списке применяется общая нумерация.</w:t>
      </w:r>
    </w:p>
    <w:p w:rsidR="002044D1" w:rsidRDefault="001A3E04">
      <w:pPr>
        <w:ind w:firstLine="720"/>
        <w:jc w:val="both"/>
      </w:pPr>
      <w:proofErr w:type="gramStart"/>
      <w:r>
        <w:t>● В Приложение включаются связанные с выполненной курсовой работой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 и т. д. Приложения обычно оформляются на отдельных листах, причем каждое из них должно иметь свой тематический заголовок, и в</w:t>
      </w:r>
      <w:proofErr w:type="gramEnd"/>
      <w:r>
        <w:t xml:space="preserve"> правом верхнем углу надпись «Приложение» с указанием его порядкового номера.</w:t>
      </w:r>
    </w:p>
    <w:p w:rsidR="002044D1" w:rsidRDefault="002044D1">
      <w:pPr>
        <w:jc w:val="both"/>
      </w:pPr>
    </w:p>
    <w:p w:rsidR="002044D1" w:rsidRDefault="001A3E04">
      <w:pPr>
        <w:jc w:val="center"/>
      </w:pPr>
      <w:r>
        <w:rPr>
          <w:b/>
        </w:rPr>
        <w:t>4. ФУНКЦИИ НАУЧНОГО РУКОВОДИТЕЛЯ</w:t>
      </w:r>
    </w:p>
    <w:p w:rsidR="002044D1" w:rsidRDefault="002044D1">
      <w:pPr>
        <w:jc w:val="both"/>
      </w:pPr>
    </w:p>
    <w:p w:rsidR="002044D1" w:rsidRDefault="001A3E04">
      <w:pPr>
        <w:ind w:firstLine="720"/>
        <w:jc w:val="both"/>
      </w:pPr>
      <w:r>
        <w:t xml:space="preserve">4.1. Основными функциями научного руководителя курсовой работы являются: </w:t>
      </w:r>
    </w:p>
    <w:p w:rsidR="002044D1" w:rsidRDefault="001A3E04">
      <w:pPr>
        <w:ind w:firstLine="720"/>
        <w:jc w:val="both"/>
      </w:pPr>
      <w:r>
        <w:t xml:space="preserve">● руководство разработкой индивидуального плана-графика подготовки и выполнения курсовой работы и его утверждение; </w:t>
      </w:r>
    </w:p>
    <w:p w:rsidR="002044D1" w:rsidRDefault="001A3E04">
      <w:pPr>
        <w:ind w:firstLine="720"/>
        <w:jc w:val="both"/>
      </w:pPr>
      <w:r>
        <w:t xml:space="preserve">● консультирование по вопросам содержания и последовательности выполнения курсовой работы (цели и задачи, объект и предмет исследования, структура и объем работы, оформление, примерное распределение времени на выполнение отдельных частей работы); </w:t>
      </w:r>
    </w:p>
    <w:p w:rsidR="002044D1" w:rsidRDefault="001A3E04">
      <w:pPr>
        <w:ind w:firstLine="720"/>
        <w:jc w:val="both"/>
      </w:pPr>
      <w:r>
        <w:t xml:space="preserve">● оказание помощи студенту в подборе необходимой литературы; </w:t>
      </w:r>
    </w:p>
    <w:p w:rsidR="002044D1" w:rsidRDefault="001A3E04">
      <w:pPr>
        <w:ind w:firstLine="720"/>
        <w:jc w:val="both"/>
      </w:pPr>
      <w:r>
        <w:t xml:space="preserve">● контроль хода выполнения курсовой работы; </w:t>
      </w:r>
    </w:p>
    <w:p w:rsidR="002044D1" w:rsidRDefault="001A3E04">
      <w:pPr>
        <w:ind w:firstLine="720"/>
        <w:jc w:val="both"/>
      </w:pPr>
      <w:r>
        <w:t xml:space="preserve">● подготовка отзыва на курсовую работу. </w:t>
      </w:r>
    </w:p>
    <w:p w:rsidR="002044D1" w:rsidRDefault="001A3E04">
      <w:pPr>
        <w:ind w:firstLine="720"/>
        <w:jc w:val="both"/>
      </w:pPr>
      <w:r>
        <w:t xml:space="preserve">4.2. Готовая к защите работа подается в указанные сроки на соответствующую кафедру семинарии, подписанная автором и научным руководителем с приложением его отзыва. Подается также обязательный вариант в электронном </w:t>
      </w:r>
      <w:proofErr w:type="gramStart"/>
      <w:r>
        <w:t>виде</w:t>
      </w:r>
      <w:proofErr w:type="gramEnd"/>
      <w:r>
        <w:t>. Электронный вариант должен содержать полный те</w:t>
      </w:r>
      <w:proofErr w:type="gramStart"/>
      <w:r>
        <w:t>кст с пр</w:t>
      </w:r>
      <w:proofErr w:type="gramEnd"/>
      <w:r>
        <w:t>иложениями, библиографическим списком и иллюстративным материалом, а также шрифты, необходимые для корректного отображения текста.</w:t>
      </w:r>
    </w:p>
    <w:p w:rsidR="002044D1" w:rsidRDefault="002044D1">
      <w:pPr>
        <w:ind w:firstLine="900"/>
        <w:jc w:val="both"/>
      </w:pPr>
    </w:p>
    <w:p w:rsidR="002044D1" w:rsidRDefault="001A3E04">
      <w:pPr>
        <w:jc w:val="center"/>
      </w:pPr>
      <w:r>
        <w:rPr>
          <w:b/>
        </w:rPr>
        <w:t>5. РЕЦЕНЗИРОВАНИЕ КУРСОВЫХ РАБОТ</w:t>
      </w:r>
    </w:p>
    <w:p w:rsidR="002044D1" w:rsidRDefault="002044D1">
      <w:pPr>
        <w:ind w:firstLine="900"/>
        <w:jc w:val="both"/>
      </w:pPr>
    </w:p>
    <w:p w:rsidR="002044D1" w:rsidRDefault="001A3E04">
      <w:pPr>
        <w:ind w:firstLine="720"/>
        <w:jc w:val="both"/>
      </w:pPr>
      <w:r>
        <w:t>5.1. На выполненную курсовую работу научный руководитель пишет отзыв.</w:t>
      </w:r>
    </w:p>
    <w:p w:rsidR="002044D1" w:rsidRDefault="001A3E04">
      <w:pPr>
        <w:ind w:firstLine="720"/>
        <w:jc w:val="both"/>
      </w:pPr>
      <w:r>
        <w:t xml:space="preserve">5.2. Отзыв должен включать: </w:t>
      </w:r>
    </w:p>
    <w:p w:rsidR="002044D1" w:rsidRDefault="001A3E04">
      <w:pPr>
        <w:ind w:left="900" w:firstLine="720"/>
        <w:jc w:val="both"/>
      </w:pPr>
      <w:r>
        <w:t xml:space="preserve">● заключение о соответствии содержания теме курсовой работы; </w:t>
      </w:r>
    </w:p>
    <w:p w:rsidR="002044D1" w:rsidRDefault="001A3E04">
      <w:pPr>
        <w:ind w:left="900" w:firstLine="720"/>
        <w:jc w:val="both"/>
      </w:pPr>
      <w:r>
        <w:t xml:space="preserve">● оценку качества каждого раздела курсовой работы; </w:t>
      </w:r>
    </w:p>
    <w:p w:rsidR="002044D1" w:rsidRDefault="001A3E04">
      <w:pPr>
        <w:ind w:left="900" w:firstLine="720"/>
        <w:jc w:val="both"/>
      </w:pPr>
      <w:r>
        <w:t xml:space="preserve">● оценку степени разработки поставленных вопросов и значимости работы; </w:t>
      </w:r>
    </w:p>
    <w:p w:rsidR="002044D1" w:rsidRDefault="001A3E04">
      <w:pPr>
        <w:ind w:left="900" w:firstLine="720"/>
        <w:jc w:val="both"/>
      </w:pPr>
      <w:r>
        <w:t xml:space="preserve">● оценка самой курсовой работы. </w:t>
      </w:r>
    </w:p>
    <w:p w:rsidR="002044D1" w:rsidRDefault="001A3E04">
      <w:pPr>
        <w:ind w:firstLine="720"/>
        <w:jc w:val="both"/>
      </w:pPr>
      <w:r>
        <w:t>5.3. Содержание отзыва доводится до сведения студента не позднее, чем за три дня до защиты курсовой работы.</w:t>
      </w:r>
    </w:p>
    <w:p w:rsidR="002044D1" w:rsidRDefault="001A3E04">
      <w:pPr>
        <w:ind w:firstLine="720"/>
        <w:jc w:val="both"/>
      </w:pPr>
      <w:r>
        <w:t>5.4. Внесение изменений в курсовую работу после рецензирования не допускается.</w:t>
      </w:r>
    </w:p>
    <w:p w:rsidR="002044D1" w:rsidRDefault="001A3E04">
      <w:pPr>
        <w:ind w:firstLine="720"/>
        <w:jc w:val="both"/>
      </w:pPr>
      <w:r>
        <w:t>5.5. Решение о допуске к защите принимается на заседании кафедры.</w:t>
      </w:r>
    </w:p>
    <w:p w:rsidR="002044D1" w:rsidRDefault="002044D1">
      <w:pPr>
        <w:ind w:firstLine="900"/>
        <w:jc w:val="both"/>
      </w:pPr>
    </w:p>
    <w:p w:rsidR="002044D1" w:rsidRDefault="001A3E04">
      <w:pPr>
        <w:jc w:val="center"/>
      </w:pPr>
      <w:r>
        <w:rPr>
          <w:b/>
        </w:rPr>
        <w:t>6. ЗАЩИТА КУРСОВЫХ РАБОТ</w:t>
      </w:r>
    </w:p>
    <w:p w:rsidR="002044D1" w:rsidRDefault="002044D1">
      <w:pPr>
        <w:ind w:firstLine="900"/>
        <w:jc w:val="both"/>
      </w:pPr>
    </w:p>
    <w:p w:rsidR="002044D1" w:rsidRDefault="001A3E04">
      <w:pPr>
        <w:ind w:firstLine="720"/>
        <w:jc w:val="both"/>
      </w:pPr>
      <w:r>
        <w:t xml:space="preserve">6.1. Защита курсовых работ проводится на </w:t>
      </w:r>
      <w:proofErr w:type="gramStart"/>
      <w:r>
        <w:t>заседании</w:t>
      </w:r>
      <w:proofErr w:type="gramEnd"/>
      <w:r>
        <w:t xml:space="preserve"> кафедры. </w:t>
      </w:r>
    </w:p>
    <w:p w:rsidR="002044D1" w:rsidRDefault="001A3E04">
      <w:pPr>
        <w:ind w:firstLine="720"/>
        <w:jc w:val="both"/>
      </w:pPr>
      <w:r>
        <w:t>6.2. Процедура защиты включает в себя: представление работы студента секретарем комиссии, доклад студента (не более 7-10 минут), чтение отзыва научного руководителя, вопросы членов кафедры, ответы студента, по желанию может выступить научный руководитель.</w:t>
      </w:r>
    </w:p>
    <w:p w:rsidR="002044D1" w:rsidRDefault="001A3E04">
      <w:pPr>
        <w:ind w:firstLine="720"/>
        <w:jc w:val="both"/>
      </w:pPr>
      <w:r>
        <w:t>6.3. При определении оценки по защите курсовой работы учитываются: отзыв руководителя, доклад студента, ответы на вопросы, а также особые мнения членов кафедры.</w:t>
      </w:r>
    </w:p>
    <w:p w:rsidR="002044D1" w:rsidRDefault="001A3E04">
      <w:pPr>
        <w:ind w:firstLine="720"/>
        <w:jc w:val="both"/>
      </w:pPr>
      <w:r>
        <w:lastRenderedPageBreak/>
        <w:t xml:space="preserve">6.4. Оценка за курсовую работу выставляется в итоговую ведомость, а также отражается в </w:t>
      </w:r>
      <w:proofErr w:type="gramStart"/>
      <w:r>
        <w:t>протоколе</w:t>
      </w:r>
      <w:proofErr w:type="gramEnd"/>
      <w:r>
        <w:t xml:space="preserve"> заседания кафедры. Спорные вопросы решаются путем голосования. В случае</w:t>
      </w:r>
      <w:proofErr w:type="gramStart"/>
      <w:r>
        <w:t>,</w:t>
      </w:r>
      <w:proofErr w:type="gramEnd"/>
      <w:r>
        <w:t xml:space="preserve"> если в ходе голосования мнения разделились поровну, голос заведующего кафедрой имеет решающее значение.</w:t>
      </w:r>
    </w:p>
    <w:p w:rsidR="002044D1" w:rsidRDefault="001A3E04">
      <w:pPr>
        <w:ind w:firstLine="720"/>
        <w:jc w:val="both"/>
      </w:pPr>
      <w:r>
        <w:t>6.5. Итоговая ведомость вместе с выпиской из протокола сдается проректору по учебной работе.</w:t>
      </w:r>
    </w:p>
    <w:p w:rsidR="002044D1" w:rsidRDefault="001A3E04">
      <w:pPr>
        <w:ind w:firstLine="720"/>
        <w:jc w:val="both"/>
      </w:pPr>
      <w:r>
        <w:t>6.6. Студенты, выполнившие курсовую работу, но получившие при защите оценку «неудовлетворительно», имеют право на повторную защиту. В этом случае кафедра может признать целесообразным повторную защиту студентом той же темы курсовой работы, либо внести решение о закреплении новой темы курсовой работы и определить срок повторной защиты.</w:t>
      </w:r>
    </w:p>
    <w:p w:rsidR="002044D1" w:rsidRDefault="002044D1">
      <w:pPr>
        <w:ind w:firstLine="720"/>
        <w:jc w:val="both"/>
      </w:pPr>
    </w:p>
    <w:p w:rsidR="002044D1" w:rsidRDefault="001A3E04">
      <w:pPr>
        <w:jc w:val="center"/>
      </w:pPr>
      <w:r>
        <w:rPr>
          <w:b/>
        </w:rPr>
        <w:t>7. ХРАНЕНИЕ КУРСОВЫХ РАБОТ</w:t>
      </w:r>
    </w:p>
    <w:p w:rsidR="002044D1" w:rsidRDefault="002044D1">
      <w:pPr>
        <w:ind w:firstLine="900"/>
        <w:jc w:val="both"/>
      </w:pPr>
    </w:p>
    <w:p w:rsidR="002044D1" w:rsidRDefault="001A3E04">
      <w:pPr>
        <w:ind w:firstLine="720"/>
        <w:jc w:val="both"/>
      </w:pPr>
      <w:r>
        <w:t>7.1. Выполненные курсовые работы после их защиты хранятся на соответствующей кафедре семинарии в течение 3-х лет.</w:t>
      </w:r>
    </w:p>
    <w:p w:rsidR="002044D1" w:rsidRDefault="002044D1">
      <w:pPr>
        <w:ind w:firstLine="720"/>
        <w:jc w:val="both"/>
      </w:pPr>
    </w:p>
    <w:p w:rsidR="002044D1" w:rsidRDefault="002044D1">
      <w:pPr>
        <w:jc w:val="both"/>
      </w:pPr>
    </w:p>
    <w:p w:rsidR="002044D1" w:rsidRDefault="002044D1">
      <w:pPr>
        <w:ind w:firstLine="720"/>
        <w:jc w:val="both"/>
      </w:pPr>
    </w:p>
    <w:p w:rsidR="002044D1" w:rsidRDefault="002044D1">
      <w:pPr>
        <w:ind w:firstLine="720"/>
      </w:pPr>
    </w:p>
    <w:tbl>
      <w:tblPr>
        <w:tblW w:w="0" w:type="auto"/>
        <w:tblLayout w:type="fixed"/>
        <w:tblLook w:val="0000"/>
      </w:tblPr>
      <w:tblGrid>
        <w:gridCol w:w="6286"/>
        <w:gridCol w:w="3568"/>
      </w:tblGrid>
      <w:tr w:rsidR="002044D1">
        <w:tc>
          <w:tcPr>
            <w:tcW w:w="6286" w:type="dxa"/>
            <w:shd w:val="clear" w:color="auto" w:fill="auto"/>
          </w:tcPr>
          <w:p w:rsidR="002044D1" w:rsidRDefault="001A3E04">
            <w:pPr>
              <w:spacing w:line="232" w:lineRule="auto"/>
              <w:jc w:val="both"/>
            </w:pPr>
            <w:r>
              <w:t>СОГЛАСОВАНО:</w:t>
            </w:r>
          </w:p>
        </w:tc>
        <w:tc>
          <w:tcPr>
            <w:tcW w:w="3568" w:type="dxa"/>
            <w:shd w:val="clear" w:color="auto" w:fill="auto"/>
          </w:tcPr>
          <w:p w:rsidR="002044D1" w:rsidRDefault="002044D1">
            <w:pPr>
              <w:snapToGrid w:val="0"/>
              <w:spacing w:line="232" w:lineRule="auto"/>
              <w:jc w:val="both"/>
            </w:pPr>
          </w:p>
        </w:tc>
      </w:tr>
      <w:tr w:rsidR="002044D1">
        <w:tc>
          <w:tcPr>
            <w:tcW w:w="6286" w:type="dxa"/>
            <w:shd w:val="clear" w:color="auto" w:fill="auto"/>
          </w:tcPr>
          <w:p w:rsidR="002044D1" w:rsidRDefault="001A3E04">
            <w:pPr>
              <w:spacing w:before="120" w:line="232" w:lineRule="auto"/>
            </w:pPr>
            <w:r>
              <w:t>Проректор по учебной работе</w:t>
            </w:r>
          </w:p>
        </w:tc>
        <w:tc>
          <w:tcPr>
            <w:tcW w:w="3568" w:type="dxa"/>
            <w:shd w:val="clear" w:color="auto" w:fill="auto"/>
          </w:tcPr>
          <w:p w:rsidR="002044D1" w:rsidRDefault="001A3E04">
            <w:pPr>
              <w:spacing w:line="232" w:lineRule="auto"/>
              <w:jc w:val="both"/>
            </w:pPr>
            <w:r>
              <w:t xml:space="preserve">иерей Вадим </w:t>
            </w:r>
            <w:proofErr w:type="spellStart"/>
            <w:r>
              <w:t>Татусь</w:t>
            </w:r>
            <w:proofErr w:type="spellEnd"/>
          </w:p>
        </w:tc>
      </w:tr>
      <w:tr w:rsidR="002044D1">
        <w:tc>
          <w:tcPr>
            <w:tcW w:w="6286" w:type="dxa"/>
            <w:shd w:val="clear" w:color="auto" w:fill="auto"/>
          </w:tcPr>
          <w:p w:rsidR="002044D1" w:rsidRDefault="001A3E04">
            <w:pPr>
              <w:spacing w:before="120" w:line="232" w:lineRule="auto"/>
              <w:jc w:val="both"/>
            </w:pPr>
            <w:r>
              <w:t>Секретарь ученого совета</w:t>
            </w:r>
          </w:p>
        </w:tc>
        <w:tc>
          <w:tcPr>
            <w:tcW w:w="3568" w:type="dxa"/>
            <w:shd w:val="clear" w:color="auto" w:fill="auto"/>
          </w:tcPr>
          <w:p w:rsidR="002044D1" w:rsidRDefault="001A3E04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r>
              <w:t>Колпащиков</w:t>
            </w:r>
            <w:proofErr w:type="spellEnd"/>
            <w:r>
              <w:t xml:space="preserve"> А. В.</w:t>
            </w:r>
          </w:p>
        </w:tc>
      </w:tr>
    </w:tbl>
    <w:p w:rsidR="002044D1" w:rsidRDefault="002044D1">
      <w:pPr>
        <w:ind w:firstLine="900"/>
        <w:rPr>
          <w:sz w:val="28"/>
          <w:szCs w:val="28"/>
        </w:rPr>
      </w:pPr>
    </w:p>
    <w:p w:rsidR="002044D1" w:rsidRDefault="002044D1">
      <w:pPr>
        <w:pageBreakBefore/>
        <w:ind w:firstLine="900"/>
        <w:rPr>
          <w:sz w:val="28"/>
          <w:szCs w:val="28"/>
        </w:rPr>
      </w:pPr>
    </w:p>
    <w:p w:rsidR="002044D1" w:rsidRDefault="001A3E04">
      <w:pPr>
        <w:ind w:right="71"/>
        <w:jc w:val="right"/>
      </w:pPr>
      <w:r>
        <w:rPr>
          <w:sz w:val="28"/>
          <w:szCs w:val="28"/>
        </w:rPr>
        <w:t>Приложение 1</w:t>
      </w:r>
    </w:p>
    <w:p w:rsidR="002044D1" w:rsidRDefault="002044D1">
      <w:pPr>
        <w:ind w:right="314"/>
        <w:jc w:val="right"/>
      </w:pPr>
    </w:p>
    <w:p w:rsidR="002044D1" w:rsidRDefault="001A3E04">
      <w:pPr>
        <w:tabs>
          <w:tab w:val="left" w:pos="5670"/>
          <w:tab w:val="left" w:pos="9214"/>
        </w:tabs>
        <w:ind w:left="5670"/>
      </w:pPr>
      <w:r>
        <w:t>Заведующему кафедрой</w:t>
      </w:r>
    </w:p>
    <w:p w:rsidR="002044D1" w:rsidRDefault="001A3E04">
      <w:pPr>
        <w:tabs>
          <w:tab w:val="left" w:pos="5670"/>
          <w:tab w:val="left" w:pos="9214"/>
        </w:tabs>
        <w:ind w:left="5670"/>
      </w:pPr>
      <w:r>
        <w:t>______________________________</w:t>
      </w:r>
    </w:p>
    <w:p w:rsidR="002044D1" w:rsidRDefault="001A3E04">
      <w:pPr>
        <w:tabs>
          <w:tab w:val="left" w:pos="5670"/>
          <w:tab w:val="left" w:pos="9214"/>
        </w:tabs>
        <w:ind w:left="5670"/>
        <w:rPr>
          <w:i/>
        </w:rPr>
      </w:pPr>
      <w:r>
        <w:t>______________________________</w:t>
      </w:r>
    </w:p>
    <w:p w:rsidR="002044D1" w:rsidRDefault="001A3E04">
      <w:pPr>
        <w:tabs>
          <w:tab w:val="left" w:pos="5670"/>
          <w:tab w:val="left" w:pos="9214"/>
        </w:tabs>
        <w:ind w:left="5670"/>
      </w:pPr>
      <w:r>
        <w:rPr>
          <w:i/>
        </w:rPr>
        <w:t>(наименование кафедры)</w:t>
      </w:r>
    </w:p>
    <w:p w:rsidR="002044D1" w:rsidRDefault="001A3E04">
      <w:pPr>
        <w:tabs>
          <w:tab w:val="left" w:pos="5670"/>
          <w:tab w:val="left" w:pos="9214"/>
        </w:tabs>
        <w:ind w:left="5670"/>
      </w:pPr>
      <w:r>
        <w:t>Оренбургской духовной семинарии</w:t>
      </w:r>
    </w:p>
    <w:p w:rsidR="002044D1" w:rsidRDefault="001A3E04">
      <w:pPr>
        <w:tabs>
          <w:tab w:val="left" w:pos="5670"/>
          <w:tab w:val="left" w:pos="9214"/>
        </w:tabs>
        <w:ind w:left="5670"/>
      </w:pPr>
      <w:r>
        <w:t>______________________________</w:t>
      </w:r>
    </w:p>
    <w:p w:rsidR="002044D1" w:rsidRDefault="001A3E04">
      <w:pPr>
        <w:tabs>
          <w:tab w:val="left" w:pos="5670"/>
          <w:tab w:val="left" w:pos="9214"/>
        </w:tabs>
        <w:ind w:left="5670"/>
        <w:rPr>
          <w:i/>
        </w:rPr>
      </w:pPr>
      <w:r>
        <w:t>______________________________</w:t>
      </w:r>
    </w:p>
    <w:p w:rsidR="002044D1" w:rsidRDefault="001A3E04">
      <w:pPr>
        <w:tabs>
          <w:tab w:val="left" w:pos="5670"/>
          <w:tab w:val="left" w:pos="9214"/>
        </w:tabs>
        <w:ind w:left="5670"/>
        <w:rPr>
          <w:i/>
        </w:rPr>
      </w:pPr>
      <w:proofErr w:type="gramStart"/>
      <w:r>
        <w:rPr>
          <w:i/>
        </w:rPr>
        <w:t xml:space="preserve">(сан Имя Фамилия </w:t>
      </w:r>
      <w:proofErr w:type="gramEnd"/>
    </w:p>
    <w:p w:rsidR="002044D1" w:rsidRDefault="001A3E04">
      <w:pPr>
        <w:tabs>
          <w:tab w:val="left" w:pos="5670"/>
          <w:tab w:val="left" w:pos="9214"/>
        </w:tabs>
        <w:ind w:left="5670"/>
      </w:pPr>
      <w:r>
        <w:rPr>
          <w:i/>
        </w:rPr>
        <w:t>или Ф.И.О. заведующего)</w:t>
      </w:r>
    </w:p>
    <w:p w:rsidR="002044D1" w:rsidRDefault="001A3E04">
      <w:pPr>
        <w:tabs>
          <w:tab w:val="left" w:pos="5670"/>
          <w:tab w:val="left" w:pos="9214"/>
        </w:tabs>
        <w:ind w:left="5670"/>
      </w:pPr>
      <w:r>
        <w:t>студента ____ курса,</w:t>
      </w:r>
    </w:p>
    <w:p w:rsidR="002044D1" w:rsidRDefault="001A3E04">
      <w:pPr>
        <w:tabs>
          <w:tab w:val="left" w:pos="5670"/>
          <w:tab w:val="left" w:pos="9214"/>
        </w:tabs>
        <w:ind w:left="5670"/>
      </w:pPr>
      <w:r>
        <w:t>_____________ формы обучения</w:t>
      </w:r>
    </w:p>
    <w:p w:rsidR="002044D1" w:rsidRDefault="001A3E04">
      <w:pPr>
        <w:tabs>
          <w:tab w:val="left" w:pos="5670"/>
          <w:tab w:val="left" w:pos="9214"/>
        </w:tabs>
        <w:ind w:left="5670"/>
        <w:rPr>
          <w:i/>
        </w:rPr>
      </w:pPr>
      <w:r>
        <w:t>____________________________</w:t>
      </w:r>
    </w:p>
    <w:p w:rsidR="002044D1" w:rsidRDefault="001A3E04">
      <w:pPr>
        <w:tabs>
          <w:tab w:val="left" w:pos="5670"/>
          <w:tab w:val="left" w:pos="9214"/>
        </w:tabs>
        <w:ind w:left="5670"/>
        <w:rPr>
          <w:i/>
        </w:rPr>
      </w:pPr>
      <w:r>
        <w:rPr>
          <w:i/>
        </w:rPr>
        <w:t>(Ф.И.О. студента или  Ф.И.О, сан студента)</w:t>
      </w:r>
    </w:p>
    <w:p w:rsidR="002044D1" w:rsidRDefault="002044D1">
      <w:pPr>
        <w:ind w:left="3240" w:right="1034"/>
        <w:jc w:val="right"/>
        <w:rPr>
          <w:i/>
        </w:rPr>
      </w:pPr>
    </w:p>
    <w:p w:rsidR="002044D1" w:rsidRDefault="002044D1">
      <w:pPr>
        <w:ind w:left="3240" w:right="1034"/>
        <w:jc w:val="right"/>
        <w:rPr>
          <w:i/>
        </w:rPr>
      </w:pPr>
    </w:p>
    <w:p w:rsidR="002044D1" w:rsidRDefault="001A3E04">
      <w:pPr>
        <w:ind w:right="-46"/>
        <w:jc w:val="center"/>
      </w:pPr>
      <w:r>
        <w:t>прошение.</w:t>
      </w:r>
    </w:p>
    <w:p w:rsidR="002044D1" w:rsidRDefault="002044D1">
      <w:pPr>
        <w:ind w:right="-46"/>
        <w:jc w:val="center"/>
      </w:pPr>
    </w:p>
    <w:p w:rsidR="002044D1" w:rsidRDefault="001A3E04">
      <w:pPr>
        <w:ind w:right="-46" w:firstLine="540"/>
        <w:jc w:val="both"/>
      </w:pPr>
      <w:r>
        <w:t>Прошу разрешить мне подготовку и написание курсовой работы по теме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4D1" w:rsidRDefault="002044D1">
      <w:pPr>
        <w:ind w:right="-46"/>
        <w:jc w:val="both"/>
      </w:pPr>
    </w:p>
    <w:p w:rsidR="002044D1" w:rsidRDefault="001A3E04">
      <w:pPr>
        <w:ind w:right="-46"/>
        <w:jc w:val="both"/>
      </w:pPr>
      <w:r>
        <w:t>и назначить руководителем ________________________________________________________</w:t>
      </w:r>
    </w:p>
    <w:p w:rsidR="002044D1" w:rsidRDefault="001A3E04">
      <w:pPr>
        <w:ind w:right="-46"/>
        <w:jc w:val="both"/>
      </w:pPr>
      <w:r>
        <w:t>________________________________________________________________________________</w:t>
      </w:r>
    </w:p>
    <w:p w:rsidR="002044D1" w:rsidRDefault="001A3E04">
      <w:pPr>
        <w:ind w:right="-46"/>
        <w:jc w:val="both"/>
      </w:pPr>
      <w:r>
        <w:t>________________________________________________________________________________</w:t>
      </w:r>
    </w:p>
    <w:p w:rsidR="002044D1" w:rsidRDefault="002044D1">
      <w:pPr>
        <w:ind w:right="-46"/>
        <w:jc w:val="both"/>
      </w:pPr>
    </w:p>
    <w:p w:rsidR="002044D1" w:rsidRDefault="002044D1">
      <w:pPr>
        <w:ind w:right="-46"/>
        <w:jc w:val="right"/>
      </w:pPr>
    </w:p>
    <w:p w:rsidR="002044D1" w:rsidRDefault="002044D1">
      <w:pPr>
        <w:ind w:right="-46"/>
        <w:jc w:val="right"/>
      </w:pPr>
    </w:p>
    <w:p w:rsidR="002044D1" w:rsidRDefault="001A3E04">
      <w:pPr>
        <w:ind w:left="1440" w:right="-46"/>
        <w:jc w:val="both"/>
        <w:rPr>
          <w:i/>
        </w:rPr>
      </w:pPr>
      <w:r>
        <w:t>__________________</w:t>
      </w:r>
    </w:p>
    <w:p w:rsidR="002044D1" w:rsidRDefault="001A3E04">
      <w:pPr>
        <w:ind w:left="1440" w:right="-46"/>
        <w:jc w:val="both"/>
      </w:pPr>
      <w:r>
        <w:rPr>
          <w:i/>
        </w:rPr>
        <w:t>(подпись студента)</w:t>
      </w:r>
    </w:p>
    <w:p w:rsidR="002044D1" w:rsidRDefault="002044D1">
      <w:pPr>
        <w:ind w:left="1440" w:right="-46"/>
        <w:jc w:val="both"/>
      </w:pPr>
    </w:p>
    <w:p w:rsidR="002044D1" w:rsidRDefault="001A3E04">
      <w:pPr>
        <w:ind w:left="1440" w:right="-46"/>
        <w:jc w:val="both"/>
      </w:pPr>
      <w:r>
        <w:t>Руководитель _______________</w:t>
      </w:r>
    </w:p>
    <w:p w:rsidR="002044D1" w:rsidRDefault="001A3E04">
      <w:pPr>
        <w:ind w:left="1440" w:right="-46"/>
        <w:jc w:val="both"/>
        <w:rPr>
          <w:i/>
        </w:rPr>
      </w:pPr>
      <w:r>
        <w:t xml:space="preserve">                                 </w:t>
      </w:r>
      <w:r>
        <w:rPr>
          <w:i/>
        </w:rPr>
        <w:t>(подпись)</w:t>
      </w:r>
    </w:p>
    <w:p w:rsidR="002044D1" w:rsidRDefault="002044D1">
      <w:pPr>
        <w:ind w:right="-46"/>
        <w:jc w:val="both"/>
        <w:rPr>
          <w:i/>
        </w:rPr>
      </w:pPr>
    </w:p>
    <w:p w:rsidR="002044D1" w:rsidRDefault="001A3E04">
      <w:pPr>
        <w:ind w:right="-46"/>
      </w:pPr>
      <w:r>
        <w:t>«____» _____________ 20___г.</w:t>
      </w:r>
    </w:p>
    <w:p w:rsidR="002044D1" w:rsidRDefault="002044D1">
      <w:pPr>
        <w:ind w:right="-46"/>
        <w:jc w:val="both"/>
      </w:pPr>
    </w:p>
    <w:p w:rsidR="002044D1" w:rsidRDefault="001A3E04">
      <w:pPr>
        <w:pageBreakBefore/>
        <w:ind w:right="71"/>
        <w:jc w:val="right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>Приложение 2</w:t>
      </w:r>
    </w:p>
    <w:p w:rsidR="002044D1" w:rsidRDefault="001A3E04">
      <w:pPr>
        <w:ind w:right="-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ПРАВОСЛАВНАЯ РЕЛИГИОЗНАЯ ОРГАНИЗАЦИЯ – </w:t>
      </w:r>
    </w:p>
    <w:p w:rsidR="002044D1" w:rsidRDefault="001A3E04">
      <w:pPr>
        <w:ind w:right="-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УЧРЕЖДЕНИЕ ВЫСШЕГО ПРОФЕССИОНАЛЬНОГО РЕЛИГИОЗНОГО ОБРАЗОВАНИЯ «ОРЕНБУРСКАЯ ДУХОВНАЯ СЕМИНАРИЯ </w:t>
      </w:r>
    </w:p>
    <w:p w:rsidR="002044D1" w:rsidRDefault="001A3E04">
      <w:pPr>
        <w:ind w:right="-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ОРЕНБУРГСКОЙ ЕПАРХИИ РУССКОЙ ПРАВОСЛАВНОЙ ЦЕРКВИ </w:t>
      </w:r>
    </w:p>
    <w:p w:rsidR="002044D1" w:rsidRDefault="001A3E04">
      <w:pPr>
        <w:ind w:right="-46"/>
        <w:jc w:val="center"/>
      </w:pPr>
      <w:r>
        <w:rPr>
          <w:b/>
          <w:sz w:val="20"/>
          <w:szCs w:val="20"/>
        </w:rPr>
        <w:t>(МОСКОВСКИЙ ПАТРИАРХАТ)»</w:t>
      </w:r>
    </w:p>
    <w:p w:rsidR="002044D1" w:rsidRDefault="002044D1">
      <w:pPr>
        <w:ind w:right="-46"/>
        <w:jc w:val="center"/>
      </w:pPr>
    </w:p>
    <w:p w:rsidR="002044D1" w:rsidRDefault="001A3E04">
      <w:pPr>
        <w:ind w:right="-46"/>
        <w:jc w:val="both"/>
      </w:pPr>
      <w:r>
        <w:t xml:space="preserve">Направление подготовки (специальность) </w:t>
      </w:r>
      <w:r>
        <w:rPr>
          <w:i/>
          <w:u w:val="single"/>
        </w:rPr>
        <w:t>Подготовка служителей и религиозного персонала православного вероисповедания</w:t>
      </w:r>
    </w:p>
    <w:p w:rsidR="002044D1" w:rsidRDefault="001A3E04">
      <w:pPr>
        <w:ind w:right="-46"/>
        <w:jc w:val="both"/>
      </w:pPr>
      <w:r>
        <w:t xml:space="preserve">Профиль (специализация) </w:t>
      </w:r>
      <w:r>
        <w:rPr>
          <w:i/>
          <w:u w:val="single"/>
        </w:rPr>
        <w:t>Православное богословие</w:t>
      </w:r>
    </w:p>
    <w:p w:rsidR="002044D1" w:rsidRDefault="001A3E04">
      <w:pPr>
        <w:ind w:right="-46"/>
        <w:jc w:val="both"/>
        <w:rPr>
          <w:b/>
          <w:bCs/>
          <w:sz w:val="32"/>
          <w:szCs w:val="32"/>
        </w:rPr>
      </w:pPr>
      <w:r>
        <w:t xml:space="preserve">Выпускающая кафедра </w:t>
      </w:r>
      <w:proofErr w:type="spellStart"/>
      <w:proofErr w:type="gramStart"/>
      <w:r>
        <w:rPr>
          <w:i/>
          <w:u w:val="single"/>
        </w:rPr>
        <w:t>кафедра</w:t>
      </w:r>
      <w:proofErr w:type="spellEnd"/>
      <w:proofErr w:type="gramEnd"/>
      <w:r>
        <w:rPr>
          <w:i/>
          <w:u w:val="single"/>
        </w:rPr>
        <w:t xml:space="preserve"> истории</w:t>
      </w:r>
    </w:p>
    <w:p w:rsidR="002044D1" w:rsidRDefault="002044D1">
      <w:pPr>
        <w:spacing w:line="360" w:lineRule="auto"/>
        <w:jc w:val="center"/>
        <w:rPr>
          <w:b/>
          <w:bCs/>
          <w:sz w:val="32"/>
          <w:szCs w:val="32"/>
        </w:rPr>
      </w:pPr>
    </w:p>
    <w:p w:rsidR="002044D1" w:rsidRDefault="002044D1">
      <w:pPr>
        <w:spacing w:line="360" w:lineRule="auto"/>
        <w:jc w:val="center"/>
        <w:rPr>
          <w:b/>
          <w:bCs/>
          <w:sz w:val="32"/>
          <w:szCs w:val="32"/>
        </w:rPr>
      </w:pPr>
    </w:p>
    <w:p w:rsidR="002044D1" w:rsidRDefault="001A3E0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Священномученик</w:t>
      </w:r>
      <w:proofErr w:type="spellEnd"/>
      <w:r>
        <w:rPr>
          <w:b/>
          <w:bCs/>
          <w:sz w:val="32"/>
          <w:szCs w:val="32"/>
        </w:rPr>
        <w:t xml:space="preserve"> Иаков Маскаев – проповедник, миссионер.</w:t>
      </w:r>
    </w:p>
    <w:p w:rsidR="002044D1" w:rsidRDefault="001A3E04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Курсовая работа</w:t>
      </w:r>
    </w:p>
    <w:p w:rsidR="002044D1" w:rsidRDefault="002044D1">
      <w:pPr>
        <w:ind w:right="-46"/>
        <w:jc w:val="center"/>
        <w:rPr>
          <w:b/>
          <w:i/>
          <w:color w:val="000000"/>
          <w:sz w:val="28"/>
          <w:szCs w:val="28"/>
          <w:u w:val="single"/>
        </w:rPr>
      </w:pPr>
    </w:p>
    <w:p w:rsidR="002044D1" w:rsidRDefault="002044D1">
      <w:pPr>
        <w:ind w:right="-46" w:firstLine="540"/>
        <w:jc w:val="both"/>
        <w:rPr>
          <w:color w:val="000000"/>
          <w:sz w:val="28"/>
          <w:szCs w:val="28"/>
        </w:rPr>
      </w:pPr>
    </w:p>
    <w:p w:rsidR="002044D1" w:rsidRDefault="002044D1">
      <w:pPr>
        <w:ind w:right="-46" w:firstLine="540"/>
        <w:jc w:val="both"/>
        <w:rPr>
          <w:color w:val="000000"/>
          <w:sz w:val="28"/>
          <w:szCs w:val="28"/>
        </w:rPr>
      </w:pPr>
    </w:p>
    <w:p w:rsidR="002044D1" w:rsidRDefault="001A3E04">
      <w:pPr>
        <w:ind w:left="4500" w:right="-4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 работы: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 четвертого курса 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очной формы обучения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</w:t>
      </w:r>
    </w:p>
    <w:p w:rsidR="002044D1" w:rsidRDefault="002044D1">
      <w:pPr>
        <w:ind w:left="4500" w:right="-46"/>
        <w:jc w:val="both"/>
        <w:rPr>
          <w:sz w:val="28"/>
          <w:szCs w:val="28"/>
        </w:rPr>
      </w:pP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2044D1" w:rsidRDefault="002044D1">
      <w:pPr>
        <w:ind w:left="4500" w:right="-46"/>
        <w:jc w:val="both"/>
        <w:rPr>
          <w:sz w:val="28"/>
          <w:szCs w:val="28"/>
        </w:rPr>
      </w:pP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работы: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истории, кандидат исторических наук, 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</w:t>
      </w:r>
    </w:p>
    <w:p w:rsidR="002044D1" w:rsidRDefault="002044D1">
      <w:pPr>
        <w:ind w:left="4500" w:right="-46"/>
        <w:jc w:val="both"/>
        <w:rPr>
          <w:sz w:val="28"/>
          <w:szCs w:val="28"/>
        </w:rPr>
      </w:pP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</w:t>
      </w:r>
    </w:p>
    <w:p w:rsidR="002044D1" w:rsidRDefault="002044D1">
      <w:pPr>
        <w:ind w:left="4500" w:right="-46"/>
        <w:jc w:val="both"/>
        <w:rPr>
          <w:sz w:val="28"/>
          <w:szCs w:val="28"/>
        </w:rPr>
      </w:pP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выпускающей кафедрой: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звание ____________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</w:t>
      </w:r>
    </w:p>
    <w:p w:rsidR="002044D1" w:rsidRDefault="001A3E04">
      <w:pPr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</w:t>
      </w:r>
    </w:p>
    <w:p w:rsidR="002044D1" w:rsidRDefault="002044D1">
      <w:pPr>
        <w:ind w:right="-46" w:firstLine="540"/>
        <w:jc w:val="both"/>
        <w:rPr>
          <w:sz w:val="28"/>
          <w:szCs w:val="28"/>
        </w:rPr>
      </w:pPr>
    </w:p>
    <w:p w:rsidR="002044D1" w:rsidRDefault="002044D1">
      <w:pPr>
        <w:ind w:right="-46" w:firstLine="540"/>
        <w:jc w:val="both"/>
        <w:rPr>
          <w:sz w:val="28"/>
          <w:szCs w:val="28"/>
        </w:rPr>
      </w:pPr>
    </w:p>
    <w:p w:rsidR="002044D1" w:rsidRDefault="001A3E04">
      <w:pPr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2044D1" w:rsidRDefault="001A3E04">
      <w:pPr>
        <w:ind w:right="-46"/>
        <w:jc w:val="center"/>
      </w:pPr>
      <w:r>
        <w:rPr>
          <w:sz w:val="28"/>
          <w:szCs w:val="28"/>
        </w:rPr>
        <w:t>2014</w:t>
      </w:r>
    </w:p>
    <w:p w:rsidR="002044D1" w:rsidRDefault="001A3E04">
      <w:pPr>
        <w:pageBreakBefore/>
        <w:ind w:right="-81"/>
        <w:jc w:val="right"/>
        <w:rPr>
          <w:b/>
        </w:rPr>
      </w:pPr>
      <w:r>
        <w:lastRenderedPageBreak/>
        <w:t>Приложение 3</w:t>
      </w:r>
    </w:p>
    <w:p w:rsidR="002044D1" w:rsidRDefault="001A3E04">
      <w:pPr>
        <w:spacing w:line="360" w:lineRule="auto"/>
        <w:jc w:val="center"/>
        <w:rPr>
          <w:sz w:val="16"/>
          <w:szCs w:val="16"/>
        </w:rPr>
      </w:pPr>
      <w:r>
        <w:rPr>
          <w:b/>
        </w:rPr>
        <w:t>СОДЕРЖАНИЕ</w:t>
      </w:r>
    </w:p>
    <w:p w:rsidR="002044D1" w:rsidRDefault="002044D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928"/>
        <w:gridCol w:w="927"/>
      </w:tblGrid>
      <w:tr w:rsidR="002044D1">
        <w:tc>
          <w:tcPr>
            <w:tcW w:w="8928" w:type="dxa"/>
            <w:shd w:val="clear" w:color="auto" w:fill="auto"/>
          </w:tcPr>
          <w:p w:rsidR="002044D1" w:rsidRDefault="002044D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44D1" w:rsidRDefault="001A3E04">
            <w:pPr>
              <w:spacing w:line="360" w:lineRule="auto"/>
              <w:jc w:val="center"/>
              <w:rPr>
                <w:b/>
              </w:rPr>
            </w:pPr>
            <w:r>
              <w:t>С.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spacing w:line="360" w:lineRule="auto"/>
              <w:ind w:firstLine="720"/>
              <w:jc w:val="both"/>
            </w:pPr>
            <w:r>
              <w:rPr>
                <w:b/>
              </w:rPr>
              <w:t>Введение</w:t>
            </w:r>
            <w:proofErr w:type="gramStart"/>
            <w:r>
              <w:t xml:space="preserve"> .</w:t>
            </w:r>
            <w:proofErr w:type="gramEnd"/>
            <w:r>
              <w:t xml:space="preserve">  .  .  .  .  .  .  .  .  .  .  .  .  .  .  .  .  .  .  .  .  .  .  .  .  .  .  .  .  .  .  .  .  .  .  .  .  .  .</w:t>
            </w:r>
          </w:p>
        </w:tc>
        <w:tc>
          <w:tcPr>
            <w:tcW w:w="927" w:type="dxa"/>
            <w:shd w:val="clear" w:color="auto" w:fill="auto"/>
          </w:tcPr>
          <w:p w:rsidR="002044D1" w:rsidRDefault="001A3E04">
            <w:pPr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rPr>
                <w:b/>
              </w:rPr>
              <w:t>1. Теоретические основы исследования принципа симфонии властей как организации церковно-государственных отношений</w:t>
            </w:r>
            <w:r>
              <w:t>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1A3E04">
            <w:pPr>
              <w:jc w:val="center"/>
            </w:pPr>
            <w:r>
              <w:t>8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t>1.1. Организация церковно-государственных отношений на основе принципа симфонии властей как предмет научного исследования.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1A3E04">
            <w:pPr>
              <w:jc w:val="center"/>
            </w:pPr>
            <w:r>
              <w:t>8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t>1.2. Сущность принципа симфонии властей, обстоятельств, условий и причин его определения как нормы церковно-государственных отношений и его реализации в Византийской Империи.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2044D1">
            <w:pPr>
              <w:jc w:val="center"/>
            </w:pPr>
          </w:p>
          <w:p w:rsidR="002044D1" w:rsidRDefault="001A3E04">
            <w:pPr>
              <w:jc w:val="center"/>
              <w:rPr>
                <w:b/>
              </w:rPr>
            </w:pPr>
            <w:r>
              <w:t>12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rPr>
                <w:b/>
              </w:rPr>
              <w:t>2. Трансформации церковно-государственных отношений в странах исповедующих католицизм</w:t>
            </w:r>
            <w:r>
              <w:t>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1A3E04">
            <w:pPr>
              <w:jc w:val="center"/>
            </w:pPr>
            <w:r>
              <w:t>25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t>2.1. Характеристика формирования церковно-государственных отношений в Западной традиции.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.  .  .  .  .  .  .  .  .  .  .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1A3E04">
            <w:pPr>
              <w:jc w:val="center"/>
            </w:pPr>
            <w:r>
              <w:t>25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t>2.2. Особенности современных церковно-государственных отношений на Западе.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.  .  .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1A3E04">
            <w:pPr>
              <w:jc w:val="center"/>
              <w:rPr>
                <w:b/>
              </w:rPr>
            </w:pPr>
            <w:r>
              <w:t>33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rPr>
                <w:b/>
              </w:rPr>
              <w:t>3. Особенности принятия и реализации принципа симфонии властей в Православной Руси и анализ изменений в организации церковно-государственных отношений в России</w:t>
            </w:r>
            <w:r>
              <w:t>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2044D1">
            <w:pPr>
              <w:jc w:val="center"/>
            </w:pPr>
          </w:p>
          <w:p w:rsidR="002044D1" w:rsidRDefault="001A3E04">
            <w:pPr>
              <w:jc w:val="center"/>
            </w:pPr>
            <w:r>
              <w:t>43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t>3.1. Принцип симфонии властей в церковно-государственных отношениях Православной Руси и его трансформации в ходе государственного строительства в России.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.  .  .  .  .  .  .  .  .  .  .  .  .  .  .  .  .  .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2044D1">
            <w:pPr>
              <w:jc w:val="center"/>
            </w:pPr>
          </w:p>
          <w:p w:rsidR="002044D1" w:rsidRDefault="001A3E04">
            <w:pPr>
              <w:jc w:val="center"/>
            </w:pPr>
            <w:r>
              <w:rPr>
                <w:lang w:val="en-US"/>
              </w:rPr>
              <w:t>4</w:t>
            </w:r>
            <w:r>
              <w:t>3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ind w:firstLine="720"/>
              <w:jc w:val="both"/>
            </w:pPr>
            <w:r>
              <w:t>3.2. Современное состояние отечественных церковно-государственных отношений и основные подходы  к их гармонизации на основе культивирования принципа симфонии властей.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2044D1">
            <w:pPr>
              <w:snapToGrid w:val="0"/>
              <w:jc w:val="center"/>
            </w:pPr>
          </w:p>
          <w:p w:rsidR="002044D1" w:rsidRDefault="002044D1">
            <w:pPr>
              <w:jc w:val="center"/>
            </w:pPr>
          </w:p>
          <w:p w:rsidR="002044D1" w:rsidRDefault="001A3E04">
            <w:pPr>
              <w:jc w:val="center"/>
              <w:rPr>
                <w:b/>
              </w:rPr>
            </w:pPr>
            <w:r>
              <w:t>57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spacing w:line="360" w:lineRule="auto"/>
              <w:ind w:firstLine="720"/>
              <w:jc w:val="both"/>
            </w:pPr>
            <w:r>
              <w:rPr>
                <w:b/>
              </w:rPr>
              <w:t>Заключение</w:t>
            </w:r>
            <w:r>
              <w:t>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.  .  .  .  .  .  .  .  .  .  .  .  .  .  .  .  .  .  .  .  .</w:t>
            </w:r>
          </w:p>
        </w:tc>
        <w:tc>
          <w:tcPr>
            <w:tcW w:w="927" w:type="dxa"/>
            <w:shd w:val="clear" w:color="auto" w:fill="auto"/>
          </w:tcPr>
          <w:p w:rsidR="002044D1" w:rsidRDefault="001A3E04">
            <w:pPr>
              <w:spacing w:line="360" w:lineRule="auto"/>
              <w:jc w:val="center"/>
              <w:rPr>
                <w:b/>
              </w:rPr>
            </w:pPr>
            <w:r>
              <w:t>69</w:t>
            </w:r>
          </w:p>
        </w:tc>
      </w:tr>
      <w:tr w:rsidR="002044D1">
        <w:tc>
          <w:tcPr>
            <w:tcW w:w="8928" w:type="dxa"/>
            <w:shd w:val="clear" w:color="auto" w:fill="auto"/>
          </w:tcPr>
          <w:p w:rsidR="002044D1" w:rsidRDefault="001A3E04">
            <w:pPr>
              <w:spacing w:line="360" w:lineRule="auto"/>
              <w:ind w:firstLine="720"/>
              <w:jc w:val="both"/>
            </w:pPr>
            <w:r>
              <w:rPr>
                <w:b/>
              </w:rPr>
              <w:t>Библиографический список</w:t>
            </w:r>
            <w:r>
              <w:t>.</w:t>
            </w:r>
            <w:proofErr w:type="gramStart"/>
            <w:r>
              <w:t xml:space="preserve">  .</w:t>
            </w:r>
            <w:proofErr w:type="gramEnd"/>
            <w:r>
              <w:t xml:space="preserve">  .  .  .  .  .  .  .  .  .  .  .  .  .  .  .  .  .  .  .  .  .  .  .  .  .  .  </w:t>
            </w:r>
          </w:p>
        </w:tc>
        <w:tc>
          <w:tcPr>
            <w:tcW w:w="927" w:type="dxa"/>
            <w:shd w:val="clear" w:color="auto" w:fill="auto"/>
          </w:tcPr>
          <w:p w:rsidR="002044D1" w:rsidRDefault="001A3E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74</w:t>
            </w:r>
          </w:p>
        </w:tc>
      </w:tr>
    </w:tbl>
    <w:p w:rsidR="002044D1" w:rsidRDefault="002044D1">
      <w:pPr>
        <w:spacing w:line="360" w:lineRule="auto"/>
        <w:jc w:val="center"/>
        <w:rPr>
          <w:sz w:val="20"/>
          <w:szCs w:val="20"/>
        </w:rPr>
      </w:pPr>
    </w:p>
    <w:p w:rsidR="002044D1" w:rsidRDefault="002044D1">
      <w:pPr>
        <w:ind w:right="314"/>
        <w:jc w:val="right"/>
        <w:rPr>
          <w:sz w:val="20"/>
          <w:szCs w:val="20"/>
        </w:rPr>
      </w:pPr>
    </w:p>
    <w:p w:rsidR="002044D1" w:rsidRDefault="001A3E04">
      <w:pPr>
        <w:pageBreakBefore/>
        <w:ind w:firstLine="900"/>
        <w:jc w:val="right"/>
      </w:pPr>
      <w:r>
        <w:lastRenderedPageBreak/>
        <w:t>Приложение 4</w:t>
      </w:r>
    </w:p>
    <w:p w:rsidR="002044D1" w:rsidRDefault="002044D1">
      <w:pPr>
        <w:spacing w:line="360" w:lineRule="auto"/>
        <w:jc w:val="center"/>
      </w:pPr>
    </w:p>
    <w:p w:rsidR="002044D1" w:rsidRDefault="001A3E04">
      <w:pPr>
        <w:spacing w:line="360" w:lineRule="auto"/>
        <w:jc w:val="center"/>
      </w:pPr>
      <w:r>
        <w:rPr>
          <w:b/>
        </w:rPr>
        <w:t>БИБЛИОГРАФИЧЕСКИЙ СПИСОК</w:t>
      </w:r>
    </w:p>
    <w:p w:rsidR="002044D1" w:rsidRDefault="002044D1">
      <w:pPr>
        <w:jc w:val="center"/>
      </w:pP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Библия. Книги Священного Писания Ветхого и Нового Завета. Российское Библейское общество. М., 2002. – 1296 с.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Всеобщая декларация прав человека. (Принята и провозглашена резолюцией 217</w:t>
      </w:r>
      <w:proofErr w:type="gramStart"/>
      <w:r>
        <w:t xml:space="preserve"> А</w:t>
      </w:r>
      <w:proofErr w:type="gramEnd"/>
      <w:r>
        <w:t xml:space="preserve"> (III) Генеральной ассамблеи от 10 декабря 1948 г.) // Международные акты о правах человека. Сборник документов. — М.: Издательство НОРМА (Издательская группа НОРМА—ИНФРА-М), 2000. 784 </w:t>
      </w:r>
      <w:proofErr w:type="gramStart"/>
      <w:r>
        <w:t>с</w:t>
      </w:r>
      <w:proofErr w:type="gramEnd"/>
      <w:r>
        <w:t>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Федеральный закон от 26.09.1997 № 125-ФЗ (принят ГД ФС РФ 19.09.1997) (ред. от 23.07.2008) «О свободе совести и о религиозных объединениях» // Собрание законодательства РФ. 1997.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Приказ Минобразования РФ от 01.07.2003 № 2833 «О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программ» // Российская газета. 2001. 13 августа.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proofErr w:type="spellStart"/>
      <w:r>
        <w:t>Авакьян</w:t>
      </w:r>
      <w:proofErr w:type="spellEnd"/>
      <w:r>
        <w:t xml:space="preserve"> С. А. Свобода вероисповедания как конституционно-правовой институт // Вестник МГУ. Серия 11. (Право). 1999. № 1.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 xml:space="preserve">Азаров А., </w:t>
      </w:r>
      <w:proofErr w:type="spellStart"/>
      <w:r>
        <w:t>Ройтер</w:t>
      </w:r>
      <w:proofErr w:type="spellEnd"/>
      <w:r>
        <w:t xml:space="preserve"> В., </w:t>
      </w:r>
      <w:proofErr w:type="spellStart"/>
      <w:r>
        <w:t>Хюфнер</w:t>
      </w:r>
      <w:proofErr w:type="spellEnd"/>
      <w:r>
        <w:t xml:space="preserve"> К. Защита прав человека. Международные и российские механизмы. М.: Московская школа прав человека, 2000. — 392 </w:t>
      </w:r>
      <w:proofErr w:type="gramStart"/>
      <w:r>
        <w:t>с</w:t>
      </w:r>
      <w:proofErr w:type="gramEnd"/>
      <w:r>
        <w:t>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proofErr w:type="spellStart"/>
      <w:r>
        <w:t>Авакьян</w:t>
      </w:r>
      <w:proofErr w:type="spellEnd"/>
      <w:r>
        <w:t xml:space="preserve"> С. А. Конституционное право России. Учебник в 2-х </w:t>
      </w:r>
      <w:proofErr w:type="gramStart"/>
      <w:r>
        <w:t>томах</w:t>
      </w:r>
      <w:proofErr w:type="gramEnd"/>
      <w:r>
        <w:t xml:space="preserve">. Т. 1. М.: Юрист, 2005. — 719 </w:t>
      </w:r>
      <w:proofErr w:type="gramStart"/>
      <w:r>
        <w:t>с</w:t>
      </w:r>
      <w:proofErr w:type="gramEnd"/>
      <w:r>
        <w:t>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proofErr w:type="spellStart"/>
      <w:r>
        <w:t>Андрушкевич</w:t>
      </w:r>
      <w:proofErr w:type="spellEnd"/>
      <w:r>
        <w:t xml:space="preserve"> И.И. Доктрина святого императора Юстиниана Великого о доброй симфонии между священством и государством. Православная Русь, 1995, № 4. – 68с.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Аркадий Малер. Возвращение к Симфонии – «Агентство Политических Новостей», статья  30.08.2005 г. http://www.apn.ru/publications/article1539.htm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 xml:space="preserve">Берман Гарольд </w:t>
      </w:r>
      <w:proofErr w:type="gramStart"/>
      <w:r>
        <w:t>Дж</w:t>
      </w:r>
      <w:proofErr w:type="gramEnd"/>
      <w:r>
        <w:t>. Западная традиция права: эпоха формирования. М., 2012 – 624с.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Бычков С.С. Русская Церковь и императорская власть (Очерки по истории Православной Российской Церкви 1900 – 1917 годов), Москва, 2009. – 320с.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Величко А.М. Политико-правовые очерки по истории Византийской Империи. М., Издательство «</w:t>
      </w:r>
      <w:proofErr w:type="spellStart"/>
      <w:r>
        <w:t>ФондИВ</w:t>
      </w:r>
      <w:proofErr w:type="spellEnd"/>
      <w:r>
        <w:t>». 2008. – 248с.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Вероисповедная политика Российского государства: Учебное пособие. Изд.2-е</w:t>
      </w:r>
      <w:proofErr w:type="gramStart"/>
      <w:r>
        <w:t xml:space="preserve"> / О</w:t>
      </w:r>
      <w:proofErr w:type="gramEnd"/>
      <w:r>
        <w:t>тв. ред. М.О. Шахов. М.: Изд-во РАГС, 2012. – 207с.</w:t>
      </w:r>
    </w:p>
    <w:p w:rsidR="002044D1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 xml:space="preserve">Дворкин А.Л. Очерки по истории Вселенской Православной Церкви. Курс лекций. Изд. 3-е, </w:t>
      </w:r>
      <w:proofErr w:type="spellStart"/>
      <w:r>
        <w:t>перераб</w:t>
      </w:r>
      <w:proofErr w:type="spellEnd"/>
      <w:r>
        <w:t>. и доп. Нижний Новгород, 2010. – 936с.</w:t>
      </w:r>
    </w:p>
    <w:p w:rsidR="001A3E04" w:rsidRDefault="001A3E04">
      <w:pPr>
        <w:numPr>
          <w:ilvl w:val="0"/>
          <w:numId w:val="2"/>
        </w:numPr>
        <w:tabs>
          <w:tab w:val="left" w:pos="1134"/>
        </w:tabs>
        <w:ind w:left="0" w:firstLine="737"/>
        <w:jc w:val="both"/>
      </w:pPr>
      <w:r>
        <w:t>Ильин И.А. О государственной форме // Советское государство и право. 1991, №11 – 73с.</w:t>
      </w:r>
    </w:p>
    <w:sectPr w:rsidR="001A3E04" w:rsidSect="00204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0B" w:rsidRDefault="007C030B">
      <w:r>
        <w:separator/>
      </w:r>
    </w:p>
  </w:endnote>
  <w:endnote w:type="continuationSeparator" w:id="0">
    <w:p w:rsidR="007C030B" w:rsidRDefault="007C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>
    <w:pPr>
      <w:pStyle w:val="af3"/>
      <w:jc w:val="center"/>
    </w:pPr>
    <w:r>
      <w:fldChar w:fldCharType="begin"/>
    </w:r>
    <w:r w:rsidR="001A3E04">
      <w:instrText xml:space="preserve"> PAGE </w:instrText>
    </w:r>
    <w:r>
      <w:fldChar w:fldCharType="separate"/>
    </w:r>
    <w:r w:rsidR="001C6D7D">
      <w:rPr>
        <w:noProof/>
      </w:rPr>
      <w:t>2</w:t>
    </w:r>
    <w:r>
      <w:fldChar w:fldCharType="end"/>
    </w:r>
  </w:p>
  <w:p w:rsidR="002044D1" w:rsidRDefault="002044D1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0B" w:rsidRDefault="007C030B">
      <w:r>
        <w:separator/>
      </w:r>
    </w:p>
  </w:footnote>
  <w:footnote w:type="continuationSeparator" w:id="0">
    <w:p w:rsidR="007C030B" w:rsidRDefault="007C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>
    <w:pPr>
      <w:pStyle w:val="af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D1" w:rsidRDefault="002044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D8"/>
    <w:rsid w:val="001A3E04"/>
    <w:rsid w:val="001C6D7D"/>
    <w:rsid w:val="002044D1"/>
    <w:rsid w:val="007C030B"/>
    <w:rsid w:val="00F3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2044D1"/>
    <w:pPr>
      <w:numPr>
        <w:ilvl w:val="2"/>
        <w:numId w:val="1"/>
      </w:numPr>
      <w:spacing w:before="280" w:after="280"/>
      <w:jc w:val="center"/>
      <w:outlineLvl w:val="2"/>
    </w:pPr>
    <w:rPr>
      <w:rFonts w:ascii="Arial CYR" w:hAnsi="Arial CYR" w:cs="Arial CYR"/>
      <w:b/>
      <w:bCs/>
      <w:color w:val="5D3A2C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044D1"/>
    <w:rPr>
      <w:rFonts w:ascii="Symbol" w:hAnsi="Symbol" w:cs="Symbol"/>
      <w:color w:val="auto"/>
    </w:rPr>
  </w:style>
  <w:style w:type="character" w:customStyle="1" w:styleId="WW8Num2z0">
    <w:name w:val="WW8Num2z0"/>
    <w:rsid w:val="002044D1"/>
    <w:rPr>
      <w:rFonts w:ascii="Symbol" w:hAnsi="Symbol" w:cs="Symbol"/>
      <w:sz w:val="20"/>
    </w:rPr>
  </w:style>
  <w:style w:type="character" w:customStyle="1" w:styleId="WW8Num2z1">
    <w:name w:val="WW8Num2z1"/>
    <w:rsid w:val="002044D1"/>
    <w:rPr>
      <w:rFonts w:ascii="Courier New" w:hAnsi="Courier New" w:cs="Courier New"/>
      <w:sz w:val="20"/>
    </w:rPr>
  </w:style>
  <w:style w:type="character" w:customStyle="1" w:styleId="WW8Num2z2">
    <w:name w:val="WW8Num2z2"/>
    <w:rsid w:val="002044D1"/>
    <w:rPr>
      <w:rFonts w:ascii="Wingdings" w:hAnsi="Wingdings" w:cs="Wingdings"/>
      <w:sz w:val="20"/>
    </w:rPr>
  </w:style>
  <w:style w:type="character" w:customStyle="1" w:styleId="WW8Num3z0">
    <w:name w:val="WW8Num3z0"/>
    <w:rsid w:val="002044D1"/>
    <w:rPr>
      <w:rFonts w:ascii="Courier New" w:hAnsi="Courier New" w:cs="Courier New"/>
      <w:sz w:val="20"/>
    </w:rPr>
  </w:style>
  <w:style w:type="character" w:customStyle="1" w:styleId="WW8Num4z0">
    <w:name w:val="WW8Num4z0"/>
    <w:rsid w:val="002044D1"/>
    <w:rPr>
      <w:rFonts w:ascii="Symbol" w:hAnsi="Symbol" w:cs="Symbol"/>
      <w:sz w:val="20"/>
    </w:rPr>
  </w:style>
  <w:style w:type="character" w:customStyle="1" w:styleId="WW8Num4z1">
    <w:name w:val="WW8Num4z1"/>
    <w:rsid w:val="002044D1"/>
    <w:rPr>
      <w:rFonts w:ascii="Courier New" w:hAnsi="Courier New" w:cs="Courier New"/>
      <w:sz w:val="20"/>
    </w:rPr>
  </w:style>
  <w:style w:type="character" w:customStyle="1" w:styleId="WW8Num4z2">
    <w:name w:val="WW8Num4z2"/>
    <w:rsid w:val="002044D1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2044D1"/>
  </w:style>
  <w:style w:type="character" w:styleId="a4">
    <w:name w:val="Strong"/>
    <w:qFormat/>
    <w:rsid w:val="002044D1"/>
    <w:rPr>
      <w:b/>
      <w:bCs/>
    </w:rPr>
  </w:style>
  <w:style w:type="character" w:customStyle="1" w:styleId="apple-converted-space">
    <w:name w:val="apple-converted-space"/>
    <w:basedOn w:val="1"/>
    <w:rsid w:val="002044D1"/>
  </w:style>
  <w:style w:type="character" w:styleId="a5">
    <w:name w:val="page number"/>
    <w:basedOn w:val="1"/>
    <w:rsid w:val="002044D1"/>
  </w:style>
  <w:style w:type="character" w:styleId="a6">
    <w:name w:val="Emphasis"/>
    <w:qFormat/>
    <w:rsid w:val="002044D1"/>
    <w:rPr>
      <w:i/>
      <w:iCs/>
    </w:rPr>
  </w:style>
  <w:style w:type="character" w:customStyle="1" w:styleId="a7">
    <w:name w:val="Символ сноски"/>
    <w:rsid w:val="002044D1"/>
    <w:rPr>
      <w:vertAlign w:val="superscript"/>
    </w:rPr>
  </w:style>
  <w:style w:type="character" w:styleId="a8">
    <w:name w:val="Hyperlink"/>
    <w:rsid w:val="002044D1"/>
    <w:rPr>
      <w:color w:val="0000FF"/>
      <w:u w:val="single"/>
    </w:rPr>
  </w:style>
  <w:style w:type="character" w:customStyle="1" w:styleId="a9">
    <w:name w:val="Основной текст Знак"/>
    <w:rsid w:val="002044D1"/>
    <w:rPr>
      <w:sz w:val="24"/>
      <w:szCs w:val="24"/>
    </w:rPr>
  </w:style>
  <w:style w:type="character" w:customStyle="1" w:styleId="aa">
    <w:name w:val="Нижний колонтитул Знак"/>
    <w:rsid w:val="002044D1"/>
    <w:rPr>
      <w:sz w:val="24"/>
      <w:szCs w:val="24"/>
    </w:rPr>
  </w:style>
  <w:style w:type="character" w:styleId="ab">
    <w:name w:val="footnote reference"/>
    <w:rsid w:val="002044D1"/>
    <w:rPr>
      <w:vertAlign w:val="superscript"/>
    </w:rPr>
  </w:style>
  <w:style w:type="character" w:customStyle="1" w:styleId="ac">
    <w:name w:val="Символ нумерации"/>
    <w:rsid w:val="002044D1"/>
  </w:style>
  <w:style w:type="character" w:styleId="ad">
    <w:name w:val="endnote reference"/>
    <w:rsid w:val="002044D1"/>
    <w:rPr>
      <w:vertAlign w:val="superscript"/>
    </w:rPr>
  </w:style>
  <w:style w:type="character" w:customStyle="1" w:styleId="ae">
    <w:name w:val="Символы концевой сноски"/>
    <w:rsid w:val="002044D1"/>
  </w:style>
  <w:style w:type="character" w:customStyle="1" w:styleId="af">
    <w:name w:val="Маркеры списка"/>
    <w:rsid w:val="002044D1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0"/>
    <w:rsid w:val="002044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044D1"/>
    <w:pPr>
      <w:spacing w:after="120"/>
    </w:pPr>
  </w:style>
  <w:style w:type="paragraph" w:styleId="af1">
    <w:name w:val="List"/>
    <w:basedOn w:val="a0"/>
    <w:rsid w:val="002044D1"/>
    <w:rPr>
      <w:rFonts w:cs="Mangal"/>
    </w:rPr>
  </w:style>
  <w:style w:type="paragraph" w:customStyle="1" w:styleId="10">
    <w:name w:val="Название1"/>
    <w:basedOn w:val="a"/>
    <w:rsid w:val="002044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044D1"/>
    <w:pPr>
      <w:suppressLineNumbers/>
    </w:pPr>
    <w:rPr>
      <w:rFonts w:cs="Mangal"/>
    </w:rPr>
  </w:style>
  <w:style w:type="paragraph" w:styleId="af2">
    <w:name w:val="Normal (Web)"/>
    <w:basedOn w:val="a"/>
    <w:rsid w:val="002044D1"/>
    <w:pPr>
      <w:spacing w:before="280" w:after="280"/>
      <w:jc w:val="both"/>
    </w:pPr>
  </w:style>
  <w:style w:type="paragraph" w:customStyle="1" w:styleId="31">
    <w:name w:val="Основной текст с отступом 31"/>
    <w:basedOn w:val="a"/>
    <w:rsid w:val="002044D1"/>
    <w:pPr>
      <w:spacing w:before="280" w:after="280"/>
    </w:pPr>
  </w:style>
  <w:style w:type="paragraph" w:styleId="af3">
    <w:name w:val="footer"/>
    <w:basedOn w:val="a"/>
    <w:rsid w:val="002044D1"/>
    <w:pPr>
      <w:tabs>
        <w:tab w:val="center" w:pos="4677"/>
        <w:tab w:val="right" w:pos="9355"/>
      </w:tabs>
    </w:pPr>
  </w:style>
  <w:style w:type="paragraph" w:styleId="af4">
    <w:name w:val="Balloon Text"/>
    <w:basedOn w:val="a"/>
    <w:rsid w:val="002044D1"/>
    <w:rPr>
      <w:rFonts w:ascii="Tahoma" w:hAnsi="Tahoma" w:cs="Tahoma"/>
      <w:sz w:val="16"/>
      <w:szCs w:val="16"/>
    </w:rPr>
  </w:style>
  <w:style w:type="paragraph" w:styleId="af5">
    <w:name w:val="footnote text"/>
    <w:basedOn w:val="a"/>
    <w:rsid w:val="002044D1"/>
    <w:rPr>
      <w:sz w:val="20"/>
      <w:szCs w:val="20"/>
    </w:rPr>
  </w:style>
  <w:style w:type="paragraph" w:styleId="af6">
    <w:name w:val="header"/>
    <w:basedOn w:val="a"/>
    <w:rsid w:val="002044D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2044D1"/>
    <w:pPr>
      <w:suppressLineNumbers/>
    </w:pPr>
  </w:style>
  <w:style w:type="paragraph" w:customStyle="1" w:styleId="af8">
    <w:name w:val="Заголовок таблицы"/>
    <w:basedOn w:val="af7"/>
    <w:rsid w:val="002044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2909</Words>
  <Characters>16582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Оренбург</cp:lastModifiedBy>
  <cp:revision>2</cp:revision>
  <cp:lastPrinted>2015-02-02T15:44:00Z</cp:lastPrinted>
  <dcterms:created xsi:type="dcterms:W3CDTF">2016-06-14T07:52:00Z</dcterms:created>
  <dcterms:modified xsi:type="dcterms:W3CDTF">2016-06-14T07:52:00Z</dcterms:modified>
</cp:coreProperties>
</file>